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23E76C19" w:rsidR="00F31793" w:rsidRPr="004B7441" w:rsidRDefault="00F80DAA" w:rsidP="00F31793">
      <w:pPr>
        <w:pStyle w:val="a3"/>
        <w:tabs>
          <w:tab w:val="center" w:pos="4536"/>
          <w:tab w:val="right" w:pos="9639"/>
          <w:tab w:val="right" w:pos="9781"/>
        </w:tabs>
        <w:ind w:right="-58"/>
        <w:jc w:val="both"/>
        <w:rPr>
          <w:rFonts w:eastAsia="MS Mincho" w:cs="Arial"/>
          <w:bCs/>
          <w:sz w:val="24"/>
          <w:szCs w:val="28"/>
          <w:lang w:val="en-US"/>
        </w:rPr>
      </w:pPr>
      <w:bookmarkStart w:id="0" w:name="historyclause"/>
      <w:bookmarkStart w:id="1" w:name="_Toc383764588"/>
      <w:r w:rsidRPr="004B7441">
        <w:rPr>
          <w:rFonts w:eastAsia="MS Mincho" w:cs="Arial"/>
          <w:bCs/>
          <w:sz w:val="24"/>
          <w:szCs w:val="28"/>
          <w:lang w:val="en-US"/>
        </w:rPr>
        <w:t>3GPP TSG RAN WG1 #</w:t>
      </w:r>
      <w:r w:rsidR="00B75DF2" w:rsidRPr="004B7441">
        <w:rPr>
          <w:rFonts w:eastAsia="MS Mincho" w:cs="Arial"/>
          <w:bCs/>
          <w:sz w:val="24"/>
          <w:szCs w:val="28"/>
          <w:lang w:val="en-US"/>
        </w:rPr>
        <w:t>1</w:t>
      </w:r>
      <w:r w:rsidR="000C1FD1" w:rsidRPr="004B7441">
        <w:rPr>
          <w:rFonts w:eastAsia="MS Mincho" w:cs="Arial"/>
          <w:bCs/>
          <w:sz w:val="24"/>
          <w:szCs w:val="28"/>
          <w:lang w:val="en-US"/>
        </w:rPr>
        <w:t>1</w:t>
      </w:r>
      <w:r w:rsidR="00F76DC4" w:rsidRPr="004B7441">
        <w:rPr>
          <w:rFonts w:eastAsia="MS Mincho" w:cs="Arial"/>
          <w:bCs/>
          <w:sz w:val="24"/>
          <w:szCs w:val="28"/>
          <w:lang w:val="en-US"/>
        </w:rPr>
        <w:t>6</w:t>
      </w:r>
      <w:r w:rsidR="0071181B" w:rsidRPr="004B7441">
        <w:rPr>
          <w:rFonts w:eastAsia="MS Mincho" w:cs="Arial"/>
          <w:bCs/>
          <w:sz w:val="24"/>
          <w:szCs w:val="28"/>
          <w:lang w:val="en-US"/>
        </w:rPr>
        <w:tab/>
      </w:r>
      <w:r w:rsidR="004548FB" w:rsidRPr="004B7441">
        <w:rPr>
          <w:rFonts w:eastAsia="MS Mincho" w:cs="Arial"/>
          <w:bCs/>
          <w:sz w:val="24"/>
          <w:szCs w:val="28"/>
          <w:lang w:val="en-US"/>
        </w:rPr>
        <w:tab/>
      </w:r>
      <w:r w:rsidR="003A6576" w:rsidRPr="004B7441">
        <w:rPr>
          <w:rFonts w:eastAsia="MS Mincho" w:cs="Arial"/>
          <w:bCs/>
          <w:sz w:val="24"/>
          <w:szCs w:val="28"/>
          <w:lang w:val="en-US"/>
        </w:rPr>
        <w:t>R1-2</w:t>
      </w:r>
      <w:r w:rsidR="00F76DC4" w:rsidRPr="004B7441">
        <w:rPr>
          <w:rFonts w:eastAsia="MS Mincho" w:cs="Arial"/>
          <w:bCs/>
          <w:sz w:val="24"/>
          <w:szCs w:val="28"/>
          <w:lang w:val="en-US"/>
        </w:rPr>
        <w:t>4</w:t>
      </w:r>
      <w:r w:rsidR="003A6576" w:rsidRPr="004B7441">
        <w:rPr>
          <w:rFonts w:eastAsia="MS Mincho" w:cs="Arial"/>
          <w:bCs/>
          <w:sz w:val="24"/>
          <w:szCs w:val="28"/>
          <w:lang w:val="en-US"/>
        </w:rPr>
        <w:t>0</w:t>
      </w:r>
      <w:r w:rsidR="00F91203" w:rsidRPr="004B7441">
        <w:rPr>
          <w:rFonts w:eastAsia="MS Mincho" w:cs="Arial"/>
          <w:bCs/>
          <w:sz w:val="24"/>
          <w:szCs w:val="28"/>
          <w:lang w:val="en-US"/>
        </w:rPr>
        <w:t>0508</w:t>
      </w:r>
      <w:r w:rsidR="003A6576" w:rsidRPr="004B7441">
        <w:rPr>
          <w:rFonts w:eastAsia="MS Mincho" w:cs="Arial"/>
          <w:bCs/>
          <w:sz w:val="24"/>
          <w:szCs w:val="28"/>
          <w:lang w:val="en-US"/>
        </w:rPr>
        <w:t> </w:t>
      </w:r>
    </w:p>
    <w:p w14:paraId="1E241712" w14:textId="06689A21" w:rsidR="00AA7E8B" w:rsidRPr="004B7441" w:rsidRDefault="00F76DC4" w:rsidP="00AA7E8B">
      <w:pPr>
        <w:tabs>
          <w:tab w:val="center" w:pos="4536"/>
          <w:tab w:val="right" w:pos="9072"/>
        </w:tabs>
        <w:rPr>
          <w:rFonts w:ascii="Arial" w:eastAsia="MS Mincho" w:hAnsi="Arial" w:cs="Arial"/>
          <w:b/>
          <w:bCs/>
          <w:noProof/>
          <w:sz w:val="24"/>
          <w:szCs w:val="28"/>
        </w:rPr>
      </w:pPr>
      <w:r w:rsidRPr="004B7441">
        <w:rPr>
          <w:rFonts w:ascii="Arial" w:eastAsia="MS Mincho" w:hAnsi="Arial" w:cs="Arial"/>
          <w:b/>
          <w:bCs/>
          <w:noProof/>
          <w:sz w:val="24"/>
          <w:szCs w:val="28"/>
        </w:rPr>
        <w:t>Athens</w:t>
      </w:r>
      <w:r w:rsidR="00C85967" w:rsidRPr="004B7441">
        <w:rPr>
          <w:rFonts w:ascii="Arial" w:eastAsia="MS Mincho" w:hAnsi="Arial" w:cs="Arial"/>
          <w:b/>
          <w:bCs/>
          <w:noProof/>
          <w:sz w:val="24"/>
          <w:szCs w:val="28"/>
        </w:rPr>
        <w:t xml:space="preserve">, </w:t>
      </w:r>
      <w:r w:rsidRPr="004B7441">
        <w:rPr>
          <w:rFonts w:ascii="Arial" w:eastAsia="MS Mincho" w:hAnsi="Arial" w:cs="Arial"/>
          <w:b/>
          <w:bCs/>
          <w:noProof/>
          <w:sz w:val="24"/>
          <w:szCs w:val="28"/>
        </w:rPr>
        <w:t>Greece</w:t>
      </w:r>
      <w:r w:rsidR="00843209" w:rsidRPr="004B7441">
        <w:rPr>
          <w:rFonts w:ascii="Arial" w:eastAsia="MS Mincho" w:hAnsi="Arial" w:cs="Arial"/>
          <w:b/>
          <w:bCs/>
          <w:noProof/>
          <w:sz w:val="24"/>
          <w:szCs w:val="28"/>
        </w:rPr>
        <w:t xml:space="preserve">, </w:t>
      </w:r>
      <w:r w:rsidRPr="004B7441">
        <w:rPr>
          <w:rFonts w:ascii="Arial" w:eastAsia="MS Mincho" w:hAnsi="Arial" w:cs="Arial"/>
          <w:b/>
          <w:bCs/>
          <w:noProof/>
          <w:sz w:val="24"/>
          <w:szCs w:val="28"/>
        </w:rPr>
        <w:t>February</w:t>
      </w:r>
      <w:r w:rsidR="007177AA" w:rsidRPr="004B7441">
        <w:rPr>
          <w:rFonts w:ascii="Arial" w:eastAsia="MS Mincho" w:hAnsi="Arial" w:cs="Arial"/>
          <w:b/>
          <w:bCs/>
          <w:noProof/>
          <w:sz w:val="24"/>
          <w:szCs w:val="28"/>
        </w:rPr>
        <w:t xml:space="preserve"> </w:t>
      </w:r>
      <w:r w:rsidR="00843209" w:rsidRPr="004B7441">
        <w:rPr>
          <w:rFonts w:ascii="Arial" w:eastAsia="MS Mincho" w:hAnsi="Arial" w:cs="Arial"/>
          <w:b/>
          <w:bCs/>
          <w:noProof/>
          <w:sz w:val="24"/>
          <w:szCs w:val="28"/>
        </w:rPr>
        <w:t>2</w:t>
      </w:r>
      <w:r w:rsidRPr="004B7441">
        <w:rPr>
          <w:rFonts w:ascii="Arial" w:eastAsia="MS Mincho" w:hAnsi="Arial" w:cs="Arial"/>
          <w:b/>
          <w:bCs/>
          <w:noProof/>
          <w:sz w:val="24"/>
          <w:szCs w:val="28"/>
        </w:rPr>
        <w:t>6</w:t>
      </w:r>
      <w:r w:rsidRPr="004B7441">
        <w:rPr>
          <w:rFonts w:ascii="Arial" w:eastAsia="MS Mincho" w:hAnsi="Arial" w:cs="Arial"/>
          <w:b/>
          <w:bCs/>
          <w:noProof/>
          <w:sz w:val="24"/>
          <w:szCs w:val="28"/>
          <w:vertAlign w:val="superscript"/>
        </w:rPr>
        <w:t>th</w:t>
      </w:r>
      <w:r w:rsidRPr="004B7441">
        <w:rPr>
          <w:rFonts w:ascii="Arial" w:eastAsia="MS Mincho" w:hAnsi="Arial" w:cs="Arial"/>
          <w:b/>
          <w:bCs/>
          <w:noProof/>
          <w:sz w:val="24"/>
          <w:szCs w:val="28"/>
        </w:rPr>
        <w:t xml:space="preserve"> </w:t>
      </w:r>
      <w:r w:rsidR="00843209" w:rsidRPr="004B7441">
        <w:rPr>
          <w:rFonts w:ascii="Arial" w:eastAsia="MS Mincho" w:hAnsi="Arial" w:cs="Arial"/>
          <w:b/>
          <w:bCs/>
          <w:noProof/>
          <w:sz w:val="24"/>
          <w:szCs w:val="28"/>
        </w:rPr>
        <w:t xml:space="preserve"> </w:t>
      </w:r>
      <w:r w:rsidR="007177AA" w:rsidRPr="004B7441">
        <w:rPr>
          <w:rFonts w:ascii="Arial" w:eastAsia="MS Mincho" w:hAnsi="Arial" w:cs="Arial"/>
          <w:b/>
          <w:bCs/>
          <w:noProof/>
          <w:sz w:val="24"/>
          <w:szCs w:val="28"/>
        </w:rPr>
        <w:t>–</w:t>
      </w:r>
      <w:r w:rsidR="008A45BC" w:rsidRPr="004B7441">
        <w:rPr>
          <w:rFonts w:ascii="Arial" w:eastAsia="MS Mincho" w:hAnsi="Arial" w:cs="Arial"/>
          <w:b/>
          <w:bCs/>
          <w:noProof/>
          <w:sz w:val="24"/>
          <w:szCs w:val="28"/>
        </w:rPr>
        <w:t xml:space="preserve"> </w:t>
      </w:r>
      <w:r w:rsidRPr="004B7441">
        <w:rPr>
          <w:rFonts w:ascii="Arial" w:eastAsia="MS Mincho" w:hAnsi="Arial" w:cs="Arial"/>
          <w:b/>
          <w:bCs/>
          <w:noProof/>
          <w:sz w:val="24"/>
          <w:szCs w:val="28"/>
        </w:rPr>
        <w:t>March 1</w:t>
      </w:r>
      <w:r w:rsidRPr="004B7441">
        <w:rPr>
          <w:rFonts w:ascii="Arial" w:eastAsia="MS Mincho" w:hAnsi="Arial" w:cs="Arial"/>
          <w:b/>
          <w:bCs/>
          <w:noProof/>
          <w:sz w:val="24"/>
          <w:szCs w:val="28"/>
          <w:vertAlign w:val="superscript"/>
        </w:rPr>
        <w:t>st</w:t>
      </w:r>
      <w:r w:rsidR="007177AA" w:rsidRPr="004B7441">
        <w:rPr>
          <w:rFonts w:ascii="Arial" w:eastAsia="MS Mincho" w:hAnsi="Arial" w:cs="Arial"/>
          <w:b/>
          <w:bCs/>
          <w:noProof/>
          <w:sz w:val="24"/>
          <w:szCs w:val="28"/>
        </w:rPr>
        <w:t>, 202</w:t>
      </w:r>
      <w:r w:rsidRPr="004B7441">
        <w:rPr>
          <w:rFonts w:ascii="Arial" w:eastAsia="MS Mincho" w:hAnsi="Arial" w:cs="Arial"/>
          <w:b/>
          <w:bCs/>
          <w:noProof/>
          <w:sz w:val="24"/>
          <w:szCs w:val="28"/>
        </w:rPr>
        <w:t>4</w:t>
      </w:r>
    </w:p>
    <w:p w14:paraId="0DDA331C" w14:textId="77777777" w:rsidR="00F31793" w:rsidRPr="004B7441" w:rsidRDefault="00F31793" w:rsidP="00F31793">
      <w:pPr>
        <w:pStyle w:val="a3"/>
        <w:tabs>
          <w:tab w:val="center" w:pos="4536"/>
          <w:tab w:val="right" w:pos="8280"/>
          <w:tab w:val="right" w:pos="9781"/>
        </w:tabs>
        <w:ind w:right="-58"/>
        <w:jc w:val="both"/>
        <w:rPr>
          <w:rFonts w:eastAsia="MS Mincho" w:cs="Arial"/>
          <w:bCs/>
          <w:sz w:val="28"/>
          <w:szCs w:val="28"/>
          <w:lang w:val="en-US"/>
        </w:rPr>
      </w:pPr>
    </w:p>
    <w:p w14:paraId="06E770FF" w14:textId="1ACCF2F8" w:rsidR="006517D0" w:rsidRPr="004B7441" w:rsidRDefault="006517D0" w:rsidP="00F31793">
      <w:pPr>
        <w:pStyle w:val="a3"/>
        <w:tabs>
          <w:tab w:val="center" w:pos="4536"/>
          <w:tab w:val="right" w:pos="8280"/>
          <w:tab w:val="right" w:pos="9781"/>
        </w:tabs>
        <w:ind w:right="-58"/>
        <w:jc w:val="both"/>
        <w:rPr>
          <w:rFonts w:cs="Arial"/>
          <w:bCs/>
          <w:sz w:val="24"/>
          <w:szCs w:val="28"/>
          <w:lang w:val="en-US" w:eastAsia="zh-TW"/>
        </w:rPr>
      </w:pPr>
      <w:r w:rsidRPr="004B7441">
        <w:rPr>
          <w:rFonts w:eastAsia="MS Mincho" w:cs="Arial"/>
          <w:bCs/>
          <w:sz w:val="24"/>
          <w:szCs w:val="28"/>
          <w:lang w:val="en-US"/>
        </w:rPr>
        <w:t>Agenda Item:</w:t>
      </w:r>
      <w:r w:rsidRPr="004B7441">
        <w:rPr>
          <w:rFonts w:cs="Arial"/>
          <w:bCs/>
          <w:sz w:val="24"/>
          <w:szCs w:val="28"/>
          <w:lang w:val="en-US" w:eastAsia="zh-TW"/>
        </w:rPr>
        <w:t xml:space="preserve"> </w:t>
      </w:r>
      <w:r w:rsidR="00C2581D" w:rsidRPr="004B7441">
        <w:rPr>
          <w:rFonts w:cs="Arial"/>
          <w:bCs/>
          <w:sz w:val="24"/>
          <w:szCs w:val="28"/>
          <w:lang w:val="en-US" w:eastAsia="zh-TW"/>
        </w:rPr>
        <w:t>9</w:t>
      </w:r>
      <w:r w:rsidR="00EB7F95" w:rsidRPr="004B7441">
        <w:rPr>
          <w:rFonts w:cs="Arial"/>
          <w:bCs/>
          <w:sz w:val="24"/>
          <w:szCs w:val="28"/>
          <w:lang w:val="en-US" w:eastAsia="zh-TW"/>
        </w:rPr>
        <w:t>.</w:t>
      </w:r>
      <w:r w:rsidR="00F76DC4" w:rsidRPr="004B7441">
        <w:rPr>
          <w:rFonts w:cs="Arial"/>
          <w:bCs/>
          <w:sz w:val="24"/>
          <w:szCs w:val="28"/>
          <w:lang w:val="en-US" w:eastAsia="zh-TW"/>
        </w:rPr>
        <w:t>2</w:t>
      </w:r>
      <w:r w:rsidR="004E68FE" w:rsidRPr="004B7441">
        <w:rPr>
          <w:rFonts w:cs="Arial"/>
          <w:bCs/>
          <w:sz w:val="24"/>
          <w:szCs w:val="28"/>
          <w:lang w:val="en-US" w:eastAsia="zh-TW"/>
        </w:rPr>
        <w:t>.</w:t>
      </w:r>
      <w:r w:rsidR="00C2581D" w:rsidRPr="004B7441">
        <w:rPr>
          <w:rFonts w:cs="Arial"/>
          <w:bCs/>
          <w:sz w:val="24"/>
          <w:szCs w:val="28"/>
          <w:lang w:val="en-US" w:eastAsia="zh-TW"/>
        </w:rPr>
        <w:t>2</w:t>
      </w:r>
    </w:p>
    <w:p w14:paraId="77E6A679" w14:textId="77777777" w:rsidR="006517D0" w:rsidRPr="004B7441" w:rsidRDefault="006517D0" w:rsidP="00FC5872">
      <w:pPr>
        <w:pStyle w:val="a3"/>
        <w:tabs>
          <w:tab w:val="center" w:pos="4536"/>
          <w:tab w:val="right" w:pos="8280"/>
          <w:tab w:val="right" w:pos="9781"/>
        </w:tabs>
        <w:ind w:right="-58"/>
        <w:jc w:val="both"/>
        <w:rPr>
          <w:rFonts w:eastAsia="MS Mincho" w:cs="Arial"/>
          <w:bCs/>
          <w:sz w:val="24"/>
          <w:szCs w:val="28"/>
          <w:lang w:val="en-US"/>
        </w:rPr>
      </w:pPr>
      <w:r w:rsidRPr="004B7441">
        <w:rPr>
          <w:rFonts w:eastAsia="MS Mincho" w:cs="Arial"/>
          <w:bCs/>
          <w:sz w:val="24"/>
          <w:szCs w:val="28"/>
          <w:lang w:val="en-US"/>
        </w:rPr>
        <w:t>Source:</w:t>
      </w:r>
      <w:r w:rsidRPr="004B7441">
        <w:rPr>
          <w:rFonts w:cs="Arial"/>
          <w:bCs/>
          <w:sz w:val="24"/>
          <w:szCs w:val="28"/>
          <w:lang w:val="en-US" w:eastAsia="zh-TW"/>
        </w:rPr>
        <w:t xml:space="preserve"> </w:t>
      </w:r>
      <w:r w:rsidRPr="004B7441">
        <w:rPr>
          <w:rFonts w:eastAsia="MS Mincho" w:cs="Arial"/>
          <w:bCs/>
          <w:sz w:val="24"/>
          <w:szCs w:val="28"/>
          <w:lang w:val="en-US"/>
        </w:rPr>
        <w:t>MediaTek Inc.</w:t>
      </w:r>
    </w:p>
    <w:p w14:paraId="668D66DE" w14:textId="254695A5" w:rsidR="006517D0" w:rsidRPr="004B7441" w:rsidRDefault="006517D0" w:rsidP="00504D6C">
      <w:pPr>
        <w:pStyle w:val="a3"/>
        <w:tabs>
          <w:tab w:val="center" w:pos="4536"/>
          <w:tab w:val="right" w:pos="8280"/>
          <w:tab w:val="right" w:pos="9781"/>
        </w:tabs>
        <w:ind w:left="770" w:right="-58" w:hanging="770"/>
        <w:rPr>
          <w:rFonts w:cs="Arial"/>
          <w:bCs/>
          <w:sz w:val="24"/>
          <w:szCs w:val="28"/>
          <w:lang w:val="en-US" w:eastAsia="zh-TW"/>
        </w:rPr>
      </w:pPr>
      <w:r w:rsidRPr="004B7441">
        <w:rPr>
          <w:rFonts w:eastAsia="MS Mincho" w:cs="Arial"/>
          <w:bCs/>
          <w:sz w:val="24"/>
          <w:szCs w:val="28"/>
          <w:lang w:val="en-US"/>
        </w:rPr>
        <w:t>Title:</w:t>
      </w:r>
      <w:r w:rsidR="00853276" w:rsidRPr="004B7441">
        <w:rPr>
          <w:rFonts w:eastAsia="MS Mincho" w:cs="Arial"/>
          <w:bCs/>
          <w:sz w:val="24"/>
          <w:szCs w:val="28"/>
          <w:lang w:val="en-US"/>
        </w:rPr>
        <w:t xml:space="preserve"> </w:t>
      </w:r>
      <w:r w:rsidR="00C2581D" w:rsidRPr="004B7441">
        <w:rPr>
          <w:rFonts w:eastAsia="MS Mincho" w:cs="Arial"/>
          <w:bCs/>
          <w:sz w:val="24"/>
          <w:szCs w:val="28"/>
          <w:lang w:val="en-US"/>
        </w:rPr>
        <w:t>CSI enhancement</w:t>
      </w:r>
      <w:r w:rsidR="003D17D5" w:rsidRPr="004B7441">
        <w:rPr>
          <w:rFonts w:eastAsia="MS Mincho" w:cs="Arial"/>
          <w:bCs/>
          <w:sz w:val="24"/>
          <w:szCs w:val="28"/>
          <w:lang w:val="en-US"/>
        </w:rPr>
        <w:t>s for up to 128 CSI-RS ports</w:t>
      </w:r>
    </w:p>
    <w:p w14:paraId="59B036AD" w14:textId="58417C9F" w:rsidR="006517D0" w:rsidRPr="004B7441" w:rsidRDefault="006517D0" w:rsidP="00FC5872">
      <w:pPr>
        <w:pStyle w:val="a3"/>
        <w:tabs>
          <w:tab w:val="center" w:pos="4536"/>
          <w:tab w:val="right" w:pos="8280"/>
          <w:tab w:val="right" w:pos="9781"/>
        </w:tabs>
        <w:spacing w:after="120"/>
        <w:ind w:right="-58"/>
        <w:jc w:val="both"/>
        <w:rPr>
          <w:rFonts w:eastAsia="MS Mincho" w:cs="Arial"/>
          <w:bCs/>
          <w:sz w:val="32"/>
          <w:szCs w:val="28"/>
          <w:lang w:val="en-US"/>
        </w:rPr>
      </w:pPr>
      <w:r w:rsidRPr="004B7441">
        <w:rPr>
          <w:rFonts w:eastAsia="MS Mincho" w:cs="Arial"/>
          <w:bCs/>
          <w:sz w:val="24"/>
          <w:szCs w:val="28"/>
          <w:lang w:val="en-US"/>
        </w:rPr>
        <w:t>Document for:</w:t>
      </w:r>
      <w:r w:rsidRPr="004B7441">
        <w:rPr>
          <w:rFonts w:cs="Arial"/>
          <w:bCs/>
          <w:sz w:val="24"/>
          <w:szCs w:val="28"/>
          <w:lang w:val="en-US" w:eastAsia="zh-TW"/>
        </w:rPr>
        <w:t xml:space="preserve"> </w:t>
      </w:r>
      <w:r w:rsidR="00DD41ED" w:rsidRPr="004B7441">
        <w:rPr>
          <w:rFonts w:eastAsia="MS Mincho" w:cs="Arial"/>
          <w:bCs/>
          <w:sz w:val="24"/>
          <w:szCs w:val="28"/>
          <w:lang w:val="en-US"/>
        </w:rPr>
        <w:t>Discussion</w:t>
      </w:r>
      <w:r w:rsidR="004F2576" w:rsidRPr="004B7441">
        <w:rPr>
          <w:rFonts w:eastAsia="MS Mincho" w:cs="Arial"/>
          <w:bCs/>
          <w:sz w:val="24"/>
          <w:szCs w:val="28"/>
          <w:lang w:val="en-US"/>
        </w:rPr>
        <w:t xml:space="preserve"> and Decision</w:t>
      </w:r>
    </w:p>
    <w:p w14:paraId="2A50278C" w14:textId="5C4AEA77" w:rsidR="00920B51" w:rsidRPr="00FF32BA" w:rsidRDefault="00DB5BA6" w:rsidP="00906050">
      <w:pPr>
        <w:pStyle w:val="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7E497C92"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F76DC4">
        <w:rPr>
          <w:color w:val="000000" w:themeColor="text1"/>
          <w:lang w:eastAsia="zh-TW"/>
        </w:rPr>
        <w:t>102</w:t>
      </w:r>
      <w:r>
        <w:rPr>
          <w:color w:val="000000" w:themeColor="text1"/>
        </w:rPr>
        <w:t xml:space="preserve"> meeting, </w:t>
      </w:r>
      <w:r w:rsidR="00377F7A">
        <w:rPr>
          <w:rFonts w:hint="eastAsia"/>
          <w:color w:val="000000" w:themeColor="text1"/>
          <w:lang w:eastAsia="zh-TW"/>
        </w:rPr>
        <w:t>t</w:t>
      </w:r>
      <w:r w:rsidR="00377F7A">
        <w:rPr>
          <w:color w:val="000000" w:themeColor="text1"/>
          <w:lang w:eastAsia="zh-TW"/>
        </w:rPr>
        <w:t xml:space="preserve">he work item “NR MIMO </w:t>
      </w:r>
      <w:r w:rsidR="00F76DC4">
        <w:rPr>
          <w:color w:val="000000" w:themeColor="text1"/>
          <w:lang w:eastAsia="zh-TW"/>
        </w:rPr>
        <w:t>Phase 5</w:t>
      </w:r>
      <w:r w:rsidR="00377F7A">
        <w:rPr>
          <w:color w:val="000000" w:themeColor="text1"/>
          <w:lang w:eastAsia="zh-TW"/>
        </w:rPr>
        <w:t>” for Rel-1</w:t>
      </w:r>
      <w:r w:rsidR="00F76DC4">
        <w:rPr>
          <w:color w:val="000000" w:themeColor="text1"/>
          <w:lang w:eastAsia="zh-TW"/>
        </w:rPr>
        <w:t>9</w:t>
      </w:r>
      <w:r w:rsidR="00377F7A">
        <w:rPr>
          <w:color w:val="000000" w:themeColor="text1"/>
          <w:lang w:eastAsia="zh-TW"/>
        </w:rPr>
        <w:t xml:space="preserve"> is approved. The objectives </w:t>
      </w:r>
      <w:r w:rsidR="00A35A32">
        <w:rPr>
          <w:color w:val="000000" w:themeColor="text1"/>
          <w:lang w:eastAsia="zh-TW"/>
        </w:rPr>
        <w:t xml:space="preserve">for </w:t>
      </w:r>
      <w:r w:rsidR="00377F7A">
        <w:rPr>
          <w:color w:val="000000" w:themeColor="text1"/>
          <w:lang w:eastAsia="zh-TW"/>
        </w:rPr>
        <w:t>CSI enhancement</w:t>
      </w:r>
      <w:r w:rsidR="00F76DC4">
        <w:rPr>
          <w:color w:val="000000" w:themeColor="text1"/>
          <w:lang w:eastAsia="zh-TW"/>
        </w:rPr>
        <w:t>s up to 128 CSI-RS ports and CJT calibration</w:t>
      </w:r>
      <w:r w:rsidR="00377F7A">
        <w:rPr>
          <w:color w:val="000000" w:themeColor="text1"/>
          <w:lang w:eastAsia="zh-TW"/>
        </w:rPr>
        <w:t xml:space="preserve">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60190786" w14:textId="79212423" w:rsidR="00377F7A" w:rsidRDefault="00594408" w:rsidP="00594408">
      <w:pPr>
        <w:numPr>
          <w:ilvl w:val="0"/>
          <w:numId w:val="7"/>
        </w:numPr>
        <w:tabs>
          <w:tab w:val="left" w:pos="720"/>
        </w:tabs>
        <w:snapToGrid w:val="0"/>
        <w:spacing w:after="0"/>
        <w:rPr>
          <w:rFonts w:eastAsia="Times New Roman"/>
          <w:sz w:val="20"/>
          <w:szCs w:val="24"/>
        </w:rPr>
      </w:pPr>
      <w:r>
        <w:rPr>
          <w:rFonts w:eastAsia="Times New Roman"/>
          <w:szCs w:val="24"/>
        </w:rPr>
        <w:t>Specify CSI support for up to 128 CSI-RS ports, targeting FR1</w:t>
      </w:r>
    </w:p>
    <w:p w14:paraId="20369226" w14:textId="3D38C670"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4621836A" w14:textId="77777777" w:rsidR="00594408" w:rsidRDefault="00594408" w:rsidP="00594408">
      <w:pPr>
        <w:snapToGrid w:val="0"/>
        <w:spacing w:after="0"/>
        <w:ind w:left="1440"/>
        <w:rPr>
          <w:rFonts w:eastAsia="Times New Roman"/>
          <w:sz w:val="20"/>
          <w:szCs w:val="24"/>
        </w:rPr>
      </w:pPr>
    </w:p>
    <w:p w14:paraId="6891762C" w14:textId="622AA565" w:rsidR="00594408" w:rsidRDefault="00594408" w:rsidP="00594408">
      <w:pPr>
        <w:numPr>
          <w:ilvl w:val="1"/>
          <w:numId w:val="7"/>
        </w:numPr>
        <w:snapToGrid w:val="0"/>
        <w:spacing w:after="0"/>
        <w:rPr>
          <w:rFonts w:eastAsia="Times New Roman"/>
          <w:szCs w:val="24"/>
        </w:rPr>
      </w:pPr>
      <w:r>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917FF11" w14:textId="77777777" w:rsidR="00594408" w:rsidRDefault="00594408" w:rsidP="00594408">
      <w:pPr>
        <w:snapToGrid w:val="0"/>
        <w:spacing w:after="0"/>
        <w:rPr>
          <w:rFonts w:eastAsia="Times New Roman"/>
          <w:szCs w:val="24"/>
        </w:rPr>
      </w:pPr>
    </w:p>
    <w:p w14:paraId="687F2270" w14:textId="541313A2" w:rsidR="00594408" w:rsidRDefault="00594408" w:rsidP="00B71ABD">
      <w:pPr>
        <w:numPr>
          <w:ilvl w:val="1"/>
          <w:numId w:val="7"/>
        </w:numPr>
        <w:tabs>
          <w:tab w:val="left" w:pos="720"/>
        </w:tabs>
        <w:snapToGrid w:val="0"/>
        <w:spacing w:after="0"/>
        <w:rPr>
          <w:rFonts w:eastAsia="Times New Roman"/>
          <w:sz w:val="20"/>
          <w:szCs w:val="24"/>
        </w:rPr>
      </w:pPr>
      <w:r>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p>
    <w:p w14:paraId="7AE52151" w14:textId="77777777" w:rsidR="00B71ABD" w:rsidRPr="00B71ABD" w:rsidRDefault="00B71ABD" w:rsidP="00B71ABD">
      <w:pPr>
        <w:tabs>
          <w:tab w:val="left" w:pos="720"/>
        </w:tabs>
        <w:snapToGrid w:val="0"/>
        <w:spacing w:after="0"/>
        <w:rPr>
          <w:rFonts w:eastAsia="Times New Roman"/>
          <w:sz w:val="20"/>
          <w:szCs w:val="24"/>
        </w:rPr>
      </w:pPr>
    </w:p>
    <w:p w14:paraId="757D1733" w14:textId="77777777" w:rsidR="00594408" w:rsidRDefault="00594408" w:rsidP="00594408">
      <w:pPr>
        <w:numPr>
          <w:ilvl w:val="0"/>
          <w:numId w:val="7"/>
        </w:numPr>
        <w:snapToGrid w:val="0"/>
        <w:spacing w:after="0"/>
        <w:rPr>
          <w:rFonts w:eastAsia="Times New Roman"/>
          <w:sz w:val="20"/>
          <w:szCs w:val="24"/>
        </w:rPr>
      </w:pPr>
      <w:r>
        <w:rPr>
          <w:rFonts w:eastAsia="Times New Roman"/>
          <w:szCs w:val="24"/>
        </w:rPr>
        <w:t xml:space="preserve">Specify UE reporting enhancement for CJT deployments under non-ideal synchronization and backhaul, targeting FR1, both FDD and TDD </w:t>
      </w:r>
    </w:p>
    <w:p w14:paraId="1F6E60AA" w14:textId="414C69C8"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Inter-TRP time misalignment and frequency/phase offset measurement and reporting, assuming legacy CSI-RS design, with stand-alone aperiodic reporting on PUSCH</w:t>
      </w:r>
    </w:p>
    <w:p w14:paraId="423EF225" w14:textId="6ABE5057" w:rsidR="00377F7A" w:rsidRPr="00377F7A" w:rsidRDefault="00377F7A" w:rsidP="4A115CB9">
      <w:pPr>
        <w:spacing w:before="100" w:beforeAutospacing="1" w:after="100" w:afterAutospacing="1"/>
        <w:jc w:val="both"/>
        <w:rPr>
          <w:color w:val="000000" w:themeColor="text1"/>
        </w:rPr>
      </w:pPr>
      <w:r>
        <w:rPr>
          <w:color w:val="000000" w:themeColor="text1"/>
        </w:rPr>
        <w:t xml:space="preserve">In this </w:t>
      </w:r>
      <w:r w:rsidR="00184396">
        <w:rPr>
          <w:color w:val="000000" w:themeColor="text1"/>
        </w:rPr>
        <w:t>contribution</w:t>
      </w:r>
      <w:r>
        <w:rPr>
          <w:color w:val="000000" w:themeColor="text1"/>
        </w:rPr>
        <w:t xml:space="preserve">, we </w:t>
      </w:r>
      <w:r w:rsidR="00DC07FF">
        <w:rPr>
          <w:color w:val="000000" w:themeColor="text1"/>
        </w:rPr>
        <w:t>share</w:t>
      </w:r>
      <w:r>
        <w:rPr>
          <w:color w:val="000000" w:themeColor="text1"/>
        </w:rPr>
        <w:t xml:space="preserve"> our </w:t>
      </w:r>
      <w:r w:rsidR="00094590">
        <w:rPr>
          <w:color w:val="000000" w:themeColor="text1"/>
        </w:rPr>
        <w:t>initial studies</w:t>
      </w:r>
      <w:r w:rsidR="00DC07FF">
        <w:rPr>
          <w:color w:val="000000" w:themeColor="text1"/>
        </w:rPr>
        <w:t xml:space="preserve"> and </w:t>
      </w:r>
      <w:r>
        <w:rPr>
          <w:color w:val="000000" w:themeColor="text1"/>
        </w:rPr>
        <w:t>views</w:t>
      </w:r>
      <w:r w:rsidR="00851CBE">
        <w:rPr>
          <w:color w:val="000000" w:themeColor="text1"/>
        </w:rPr>
        <w:t xml:space="preserve"> on CSI enhancements for up to 128 CSI-RS ports.</w:t>
      </w:r>
    </w:p>
    <w:p w14:paraId="028B8E5F" w14:textId="15DDF430" w:rsidR="00DB5BA6" w:rsidRDefault="00EF53BA" w:rsidP="00592E0A">
      <w:pPr>
        <w:pStyle w:val="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 xml:space="preserve">CSI enhancement for </w:t>
      </w:r>
      <w:r w:rsidR="00684181">
        <w:rPr>
          <w:rFonts w:eastAsia="MS Mincho" w:cs="Arial"/>
          <w:b/>
          <w:sz w:val="32"/>
          <w:szCs w:val="32"/>
          <w:lang w:val="en-US"/>
        </w:rPr>
        <w:t>up to 128 CSI-RS ports</w:t>
      </w:r>
    </w:p>
    <w:p w14:paraId="671E798A" w14:textId="51AB3B16" w:rsidR="00130FE6" w:rsidRDefault="00851CBE" w:rsidP="00130FE6">
      <w:pPr>
        <w:pStyle w:val="2"/>
        <w:numPr>
          <w:ilvl w:val="1"/>
          <w:numId w:val="1"/>
        </w:numPr>
      </w:pPr>
      <w:r>
        <w:t>Motiva</w:t>
      </w:r>
      <w:r w:rsidR="002065C6">
        <w:t>tion</w:t>
      </w:r>
    </w:p>
    <w:p w14:paraId="6015163A" w14:textId="6BBBFADC" w:rsidR="005C6E51" w:rsidRDefault="00E62462" w:rsidP="003C40ED">
      <w:pPr>
        <w:rPr>
          <w:lang w:val="en-GB"/>
        </w:rPr>
      </w:pPr>
      <w:r>
        <w:rPr>
          <w:lang w:val="en-GB"/>
        </w:rPr>
        <w:t xml:space="preserve">As the global footprint of 5G deployment increases and becomes mature, the demand for higher data volumes by new applications is growing. This has </w:t>
      </w:r>
      <w:r w:rsidR="00627BCA">
        <w:rPr>
          <w:lang w:val="en-GB"/>
        </w:rPr>
        <w:t>compell</w:t>
      </w:r>
      <w:r>
        <w:rPr>
          <w:lang w:val="en-GB"/>
        </w:rPr>
        <w:t xml:space="preserve">ed the wireless industry to look out for frequency bands with large bandwidths, </w:t>
      </w:r>
      <w:r w:rsidR="00F60E4E">
        <w:rPr>
          <w:lang w:val="en-GB"/>
        </w:rPr>
        <w:t>e.g.</w:t>
      </w:r>
      <w:r>
        <w:rPr>
          <w:lang w:val="en-GB"/>
        </w:rPr>
        <w:t>, the upper FR1 bands and the new 7-24 GHz bands in the sweet spot between FR1 and FR2.</w:t>
      </w:r>
      <w:r w:rsidR="002A63B8">
        <w:rPr>
          <w:lang w:val="en-GB"/>
        </w:rPr>
        <w:t xml:space="preserve"> The UL and DL coverage challenges associated w</w:t>
      </w:r>
      <w:r w:rsidR="00627BCA">
        <w:rPr>
          <w:lang w:val="en-GB"/>
        </w:rPr>
        <w:t xml:space="preserve">ith these new frequency bands motivates the introduction of large antenna arrays, wherein the number of antenna elements could increase </w:t>
      </w:r>
      <w:r w:rsidR="00D33CA6">
        <w:rPr>
          <w:lang w:val="en-GB"/>
        </w:rPr>
        <w:t>from ~200 elements currently at 3-4 GHz to ~800 elements or more</w:t>
      </w:r>
      <w:r w:rsidR="00521E41">
        <w:rPr>
          <w:lang w:val="en-GB"/>
        </w:rPr>
        <w:t xml:space="preserve"> [</w:t>
      </w:r>
      <w:r w:rsidR="00257DEA">
        <w:rPr>
          <w:lang w:val="en-GB"/>
        </w:rPr>
        <w:t>2</w:t>
      </w:r>
      <w:r w:rsidR="00521E41">
        <w:rPr>
          <w:lang w:val="en-GB"/>
        </w:rPr>
        <w:t>]</w:t>
      </w:r>
      <w:r w:rsidR="00D33CA6">
        <w:rPr>
          <w:lang w:val="en-GB"/>
        </w:rPr>
        <w:t xml:space="preserve">. Further, the lower </w:t>
      </w:r>
      <w:r w:rsidR="00F60E4E">
        <w:rPr>
          <w:lang w:val="en-GB"/>
        </w:rPr>
        <w:t>wavelength</w:t>
      </w:r>
      <w:r w:rsidR="00D33CA6">
        <w:rPr>
          <w:lang w:val="en-GB"/>
        </w:rPr>
        <w:t xml:space="preserve"> in these bands enables the deployment of such large number of antenna elements without increasing the physical size of the array.</w:t>
      </w:r>
    </w:p>
    <w:p w14:paraId="05577E28" w14:textId="77777777" w:rsidR="00521E41" w:rsidRDefault="00F60E4E" w:rsidP="003C40ED">
      <w:pPr>
        <w:rPr>
          <w:lang w:val="en-GB"/>
        </w:rPr>
      </w:pPr>
      <w:r>
        <w:rPr>
          <w:lang w:val="en-GB"/>
        </w:rPr>
        <w:t xml:space="preserve">Such large antenna arrays in the upper FR1 spectrum open new possibilities of beamforming – fully digital and hybrid – accordingly, the Release 19 work item scope includes </w:t>
      </w:r>
      <w:r w:rsidR="003C13E7">
        <w:rPr>
          <w:lang w:val="en-GB"/>
        </w:rPr>
        <w:t>Type I and Type II PMI enhancements (fully digital beamforming</w:t>
      </w:r>
      <w:r w:rsidR="005C6E51">
        <w:rPr>
          <w:lang w:val="en-GB"/>
        </w:rPr>
        <w:t>/precoding</w:t>
      </w:r>
      <w:r w:rsidR="003C13E7">
        <w:rPr>
          <w:lang w:val="en-GB"/>
        </w:rPr>
        <w:t xml:space="preserve">), and CRI based CSI enhancements (hybrid beamforming) for up to 128 CSI-RS ports. </w:t>
      </w:r>
    </w:p>
    <w:p w14:paraId="06F18638" w14:textId="1B7E596A" w:rsidR="00D33CA6" w:rsidRDefault="003C13E7" w:rsidP="003C40ED">
      <w:pPr>
        <w:rPr>
          <w:lang w:val="en-GB"/>
        </w:rPr>
      </w:pPr>
      <w:r>
        <w:rPr>
          <w:lang w:val="en-GB"/>
        </w:rPr>
        <w:t>The order of spectrum efficiency</w:t>
      </w:r>
      <w:r w:rsidR="000A3FE9">
        <w:rPr>
          <w:lang w:val="en-GB"/>
        </w:rPr>
        <w:t xml:space="preserve"> (SE)</w:t>
      </w:r>
      <w:r>
        <w:rPr>
          <w:lang w:val="en-GB"/>
        </w:rPr>
        <w:t xml:space="preserve"> gains achieved by fully digital precoding is shown in Fig</w:t>
      </w:r>
      <w:r w:rsidR="00880BCF">
        <w:rPr>
          <w:lang w:val="en-GB"/>
        </w:rPr>
        <w:t>. 1.</w:t>
      </w:r>
    </w:p>
    <w:p w14:paraId="1C170478" w14:textId="77777777" w:rsidR="00880BCF" w:rsidRDefault="0070743C" w:rsidP="00880BCF">
      <w:pPr>
        <w:keepNext/>
        <w:jc w:val="center"/>
      </w:pPr>
      <w:r>
        <w:rPr>
          <w:noProof/>
        </w:rPr>
        <w:lastRenderedPageBreak/>
        <w:drawing>
          <wp:inline distT="0" distB="0" distL="0" distR="0" wp14:anchorId="3CE81B8E" wp14:editId="6D20B3EC">
            <wp:extent cx="3479800" cy="2306378"/>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86679" cy="2310937"/>
                    </a:xfrm>
                    <a:prstGeom prst="rect">
                      <a:avLst/>
                    </a:prstGeom>
                  </pic:spPr>
                </pic:pic>
              </a:graphicData>
            </a:graphic>
          </wp:inline>
        </w:drawing>
      </w:r>
    </w:p>
    <w:p w14:paraId="10560383" w14:textId="7F49F419" w:rsidR="003C13E7" w:rsidRDefault="00880BCF" w:rsidP="00880BCF">
      <w:pPr>
        <w:pStyle w:val="ac"/>
        <w:jc w:val="center"/>
      </w:pPr>
      <w:r>
        <w:t xml:space="preserve">Figure </w:t>
      </w:r>
      <w:r w:rsidR="00BD05B4">
        <w:fldChar w:fldCharType="begin"/>
      </w:r>
      <w:r w:rsidR="00BD05B4">
        <w:instrText xml:space="preserve"> SEQ Figure \* ARABIC </w:instrText>
      </w:r>
      <w:r w:rsidR="00BD05B4">
        <w:fldChar w:fldCharType="separate"/>
      </w:r>
      <w:r w:rsidR="00BD05B4">
        <w:rPr>
          <w:noProof/>
        </w:rPr>
        <w:t>1</w:t>
      </w:r>
      <w:r w:rsidR="00BD05B4">
        <w:fldChar w:fldCharType="end"/>
      </w:r>
      <w:r>
        <w:t xml:space="preserve">: </w:t>
      </w:r>
      <w:r w:rsidRPr="00880BCF">
        <w:rPr>
          <w:b w:val="0"/>
          <w:bCs/>
        </w:rPr>
        <w:t>Performance of 32 Tx, 64 Tx and 128 Tx SVD precoders</w:t>
      </w:r>
    </w:p>
    <w:p w14:paraId="502A77E3" w14:textId="01E732B1" w:rsidR="000B2A68" w:rsidRDefault="00FF52EC" w:rsidP="00FF52EC">
      <w:pPr>
        <w:rPr>
          <w:lang w:val="en-GB"/>
        </w:rPr>
      </w:pPr>
      <w:r>
        <w:rPr>
          <w:lang w:val="en-GB"/>
        </w:rPr>
        <w:t xml:space="preserve">For this evaluation, Dense Urban scenario with 4GHz carrier frequency, ISD=200 m and full buffer traffic </w:t>
      </w:r>
      <w:r w:rsidR="000A3FE9">
        <w:rPr>
          <w:lang w:val="en-GB"/>
        </w:rPr>
        <w:t>i</w:t>
      </w:r>
      <w:r>
        <w:rPr>
          <w:lang w:val="en-GB"/>
        </w:rPr>
        <w:t xml:space="preserve">s assumed. The gNB is equipped with 512 antenna elements mapped to 32, 64 and 128 digital ports. </w:t>
      </w:r>
      <w:r w:rsidR="006B4ABC">
        <w:rPr>
          <w:lang w:val="en-GB"/>
        </w:rPr>
        <w:t xml:space="preserve">The antenna port mapping configuration </w:t>
      </w:r>
      <m:oMath>
        <m:r>
          <w:rPr>
            <w:rFonts w:ascii="Cambria Math" w:hAnsi="Cambria Math"/>
            <w:lang w:val="en-GB"/>
          </w:rPr>
          <m:t>(M,N,P,</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g</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r>
          <w:rPr>
            <w:rFonts w:ascii="Cambria Math" w:hAnsi="Cambria Math"/>
            <w:lang w:val="en-GB"/>
          </w:rPr>
          <m:t>)</m:t>
        </m:r>
      </m:oMath>
      <w:r w:rsidR="006B4ABC">
        <w:rPr>
          <w:lang w:val="en-GB"/>
        </w:rPr>
        <w:t xml:space="preserve"> is marked along the horizontal axis. </w:t>
      </w:r>
      <w:r>
        <w:rPr>
          <w:lang w:val="en-GB"/>
        </w:rPr>
        <w:t xml:space="preserve">The UE is equipped with 4 </w:t>
      </w:r>
      <w:r w:rsidR="000A3FE9">
        <w:rPr>
          <w:lang w:val="en-GB"/>
        </w:rPr>
        <w:t xml:space="preserve">Rx antenna ports. The gNB performs MU-MIMO scheduling with up to rank 2 per UE, using the ideal SVD precoder every 5 slots with a 4-slot scheduling delay. It is seen that </w:t>
      </w:r>
      <w:r w:rsidR="006B4ABC">
        <w:rPr>
          <w:lang w:val="en-GB"/>
        </w:rPr>
        <w:t>around</w:t>
      </w:r>
      <w:r w:rsidR="000A3FE9">
        <w:rPr>
          <w:lang w:val="en-GB"/>
        </w:rPr>
        <w:t xml:space="preserve"> 26 % and 47 % </w:t>
      </w:r>
      <w:r w:rsidR="00027EBE">
        <w:rPr>
          <w:lang w:val="en-GB"/>
        </w:rPr>
        <w:t xml:space="preserve">average </w:t>
      </w:r>
      <w:r w:rsidR="000A3FE9">
        <w:rPr>
          <w:lang w:val="en-GB"/>
        </w:rPr>
        <w:t>SE gains are achievable with 64 Tx and 128 Tx compared to legacy 32 Tx.</w:t>
      </w:r>
      <w:r w:rsidR="00953712">
        <w:rPr>
          <w:lang w:val="en-GB"/>
        </w:rPr>
        <w:t xml:space="preserve"> </w:t>
      </w:r>
      <w:r w:rsidR="000B2A68">
        <w:rPr>
          <w:lang w:val="en-GB"/>
        </w:rPr>
        <w:t xml:space="preserve">Current CSI framework supports </w:t>
      </w:r>
      <w:r w:rsidR="00AB028F">
        <w:rPr>
          <w:lang w:val="en-GB"/>
        </w:rPr>
        <w:t xml:space="preserve">codebooks for </w:t>
      </w:r>
      <w:r w:rsidR="000B2A68">
        <w:rPr>
          <w:lang w:val="en-GB"/>
        </w:rPr>
        <w:t>only up to 32 Tx (CSI-RS) ports, and it</w:t>
      </w:r>
      <w:r w:rsidR="00027EBE">
        <w:rPr>
          <w:lang w:val="en-GB"/>
        </w:rPr>
        <w:t xml:space="preserve"> is</w:t>
      </w:r>
      <w:r w:rsidR="000B2A68">
        <w:rPr>
          <w:lang w:val="en-GB"/>
        </w:rPr>
        <w:t xml:space="preserve"> therefore desired to enhance the support for up to 128 CSI-RS ports which exploit the </w:t>
      </w:r>
      <w:r w:rsidR="00A50CC4">
        <w:rPr>
          <w:lang w:val="en-GB"/>
        </w:rPr>
        <w:t>above-mentioned</w:t>
      </w:r>
      <w:r w:rsidR="000B2A68">
        <w:rPr>
          <w:lang w:val="en-GB"/>
        </w:rPr>
        <w:t xml:space="preserve"> performance gains.</w:t>
      </w:r>
    </w:p>
    <w:p w14:paraId="4EB2513C" w14:textId="4C7F22BE" w:rsidR="00346398" w:rsidRPr="00346398" w:rsidRDefault="00D55077" w:rsidP="00346398">
      <w:pPr>
        <w:rPr>
          <w:lang w:val="en-GB"/>
        </w:rPr>
      </w:pPr>
      <w:r>
        <w:rPr>
          <w:lang w:val="en-GB"/>
        </w:rPr>
        <w:t xml:space="preserve">The most significant part of the CSI enhancements </w:t>
      </w:r>
      <w:r w:rsidR="00B539E7">
        <w:rPr>
          <w:lang w:val="en-GB"/>
        </w:rPr>
        <w:t>includes</w:t>
      </w:r>
      <w:r>
        <w:rPr>
          <w:lang w:val="en-GB"/>
        </w:rPr>
        <w:t xml:space="preserve"> (digital) PMI enhancements which offer performance gains close to the ideal SVD precoder while maintaining </w:t>
      </w:r>
      <w:r w:rsidR="00B539E7">
        <w:rPr>
          <w:lang w:val="en-GB"/>
        </w:rPr>
        <w:t>reasonable feedback</w:t>
      </w:r>
      <w:r>
        <w:rPr>
          <w:lang w:val="en-GB"/>
        </w:rPr>
        <w:t xml:space="preserve"> overhead and computational complexity. </w:t>
      </w:r>
      <w:r w:rsidR="00EB26D6">
        <w:rPr>
          <w:lang w:val="en-GB"/>
        </w:rPr>
        <w:t xml:space="preserve">As part of the work scope, it is intended not to enhance the CSI-RS itself, i.e., up to 128 port CSI enhancement could </w:t>
      </w:r>
      <w:r w:rsidR="00027EBE">
        <w:rPr>
          <w:lang w:val="en-GB"/>
        </w:rPr>
        <w:t>multiple</w:t>
      </w:r>
      <w:r w:rsidR="00EB26D6">
        <w:rPr>
          <w:lang w:val="en-GB"/>
        </w:rPr>
        <w:t xml:space="preserve"> legacy CSI-RS resources in a resource set</w:t>
      </w:r>
      <w:r w:rsidR="001E5F59">
        <w:rPr>
          <w:lang w:val="en-GB"/>
        </w:rPr>
        <w:t>, each containing up to 32 ports</w:t>
      </w:r>
      <w:r w:rsidR="00EB26D6">
        <w:rPr>
          <w:lang w:val="en-GB"/>
        </w:rPr>
        <w:t xml:space="preserve"> for channel measurement. </w:t>
      </w:r>
      <w:r w:rsidR="00A50CC4">
        <w:rPr>
          <w:lang w:val="en-GB"/>
        </w:rPr>
        <w:t>In the following sections, we provide our views on the three topics that form a part of the work scope.</w:t>
      </w:r>
    </w:p>
    <w:p w14:paraId="40E758E1" w14:textId="30F444BE" w:rsidR="00AC72D8" w:rsidRDefault="00851CBE" w:rsidP="00AC72D8">
      <w:pPr>
        <w:pStyle w:val="2"/>
        <w:numPr>
          <w:ilvl w:val="1"/>
          <w:numId w:val="1"/>
        </w:numPr>
        <w:rPr>
          <w:lang w:eastAsia="zh-TW"/>
        </w:rPr>
      </w:pPr>
      <w:r>
        <w:t>Type I PMI enhancements</w:t>
      </w:r>
    </w:p>
    <w:p w14:paraId="18217906" w14:textId="759B496C" w:rsidR="00E80AEF" w:rsidRDefault="00D55077" w:rsidP="00B539E7">
      <w:pPr>
        <w:jc w:val="both"/>
        <w:rPr>
          <w:lang w:val="en-GB" w:eastAsia="zh-TW"/>
        </w:rPr>
      </w:pPr>
      <w:r>
        <w:rPr>
          <w:lang w:val="en-GB" w:eastAsia="zh-TW"/>
        </w:rPr>
        <w:t>Type I PMI</w:t>
      </w:r>
      <w:r w:rsidR="00B539E7">
        <w:rPr>
          <w:lang w:val="en-GB" w:eastAsia="zh-TW"/>
        </w:rPr>
        <w:t xml:space="preserve"> </w:t>
      </w:r>
      <w:r w:rsidR="001726E8">
        <w:rPr>
          <w:lang w:val="en-GB" w:eastAsia="zh-TW"/>
        </w:rPr>
        <w:t xml:space="preserve">for up to 32 CSI-RS ports </w:t>
      </w:r>
      <w:r w:rsidR="00B539E7">
        <w:rPr>
          <w:lang w:val="en-GB" w:eastAsia="zh-TW"/>
        </w:rPr>
        <w:t>was specified in Rel-15 as a natural extension from the LTE</w:t>
      </w:r>
      <w:r w:rsidR="00D14EDD">
        <w:rPr>
          <w:lang w:val="en-GB" w:eastAsia="zh-TW"/>
        </w:rPr>
        <w:t xml:space="preserve"> codebooks to suit full-dimension massive MIMO beamforming in horizontal and azimuth domains. </w:t>
      </w:r>
      <w:r w:rsidR="00E80AEF">
        <w:rPr>
          <w:lang w:val="en-GB" w:eastAsia="zh-TW"/>
        </w:rPr>
        <w:t xml:space="preserve">The </w:t>
      </w:r>
      <w:r w:rsidR="001726E8">
        <w:rPr>
          <w:lang w:val="en-GB" w:eastAsia="zh-TW"/>
        </w:rPr>
        <w:t>key</w:t>
      </w:r>
      <w:r w:rsidR="00E80AEF">
        <w:rPr>
          <w:lang w:val="en-GB" w:eastAsia="zh-TW"/>
        </w:rPr>
        <w:t xml:space="preserve"> </w:t>
      </w:r>
      <w:r w:rsidR="001726E8">
        <w:rPr>
          <w:lang w:val="en-GB" w:eastAsia="zh-TW"/>
        </w:rPr>
        <w:t>features</w:t>
      </w:r>
      <w:r w:rsidR="00E80AEF">
        <w:rPr>
          <w:lang w:val="en-GB" w:eastAsia="zh-TW"/>
        </w:rPr>
        <w:t xml:space="preserve"> of </w:t>
      </w:r>
      <w:r w:rsidR="00D14EDD">
        <w:rPr>
          <w:lang w:val="en-GB" w:eastAsia="zh-TW"/>
        </w:rPr>
        <w:t>Type I PMI</w:t>
      </w:r>
      <w:r w:rsidR="00E80AEF">
        <w:rPr>
          <w:lang w:val="en-GB" w:eastAsia="zh-TW"/>
        </w:rPr>
        <w:t xml:space="preserve"> are</w:t>
      </w:r>
    </w:p>
    <w:p w14:paraId="7B4246DF" w14:textId="5B8B00CA" w:rsidR="00E80AEF" w:rsidRDefault="001726E8" w:rsidP="00E80AEF">
      <w:pPr>
        <w:pStyle w:val="af8"/>
        <w:numPr>
          <w:ilvl w:val="0"/>
          <w:numId w:val="21"/>
        </w:numPr>
        <w:jc w:val="both"/>
        <w:rPr>
          <w:lang w:val="en-GB" w:eastAsia="zh-TW"/>
        </w:rPr>
      </w:pPr>
      <w:r>
        <w:rPr>
          <w:lang w:val="en-GB" w:eastAsia="zh-TW"/>
        </w:rPr>
        <w:t>Low feedback</w:t>
      </w:r>
      <w:r w:rsidR="00E80AEF" w:rsidRPr="00E80AEF">
        <w:rPr>
          <w:lang w:val="en-GB" w:eastAsia="zh-TW"/>
        </w:rPr>
        <w:t xml:space="preserve"> overhead precoder which mainly captures the long-term spatial domain channel characteristics in the form of a wideband DFT beam. </w:t>
      </w:r>
    </w:p>
    <w:p w14:paraId="58E25565" w14:textId="45096703" w:rsidR="00E23743" w:rsidRDefault="001726E8" w:rsidP="00E80AEF">
      <w:pPr>
        <w:pStyle w:val="af8"/>
        <w:numPr>
          <w:ilvl w:val="0"/>
          <w:numId w:val="21"/>
        </w:numPr>
        <w:jc w:val="both"/>
        <w:rPr>
          <w:lang w:val="en-GB" w:eastAsia="zh-TW"/>
        </w:rPr>
      </w:pPr>
      <w:r>
        <w:rPr>
          <w:lang w:val="en-GB" w:eastAsia="zh-TW"/>
        </w:rPr>
        <w:t>Limited</w:t>
      </w:r>
      <w:r w:rsidR="00E80AEF" w:rsidRPr="00E80AEF">
        <w:rPr>
          <w:lang w:val="en-GB" w:eastAsia="zh-TW"/>
        </w:rPr>
        <w:t xml:space="preserve"> scope for </w:t>
      </w:r>
      <w:proofErr w:type="spellStart"/>
      <w:r w:rsidR="00E80AEF" w:rsidRPr="00E80AEF">
        <w:rPr>
          <w:lang w:val="en-GB" w:eastAsia="zh-TW"/>
        </w:rPr>
        <w:t>subband</w:t>
      </w:r>
      <w:proofErr w:type="spellEnd"/>
      <w:r w:rsidR="00E80AEF" w:rsidRPr="00E80AEF">
        <w:rPr>
          <w:lang w:val="en-GB" w:eastAsia="zh-TW"/>
        </w:rPr>
        <w:t xml:space="preserve"> beam selection and co-phasing, </w:t>
      </w:r>
      <w:r>
        <w:rPr>
          <w:lang w:val="en-GB" w:eastAsia="zh-TW"/>
        </w:rPr>
        <w:t xml:space="preserve">wherein </w:t>
      </w:r>
      <w:r w:rsidR="00E80AEF" w:rsidRPr="00E80AEF">
        <w:rPr>
          <w:lang w:val="en-GB" w:eastAsia="zh-TW"/>
        </w:rPr>
        <w:t xml:space="preserve">the </w:t>
      </w:r>
      <w:proofErr w:type="spellStart"/>
      <w:r w:rsidR="00E80AEF" w:rsidRPr="00E80AEF">
        <w:rPr>
          <w:lang w:val="en-GB" w:eastAsia="zh-TW"/>
        </w:rPr>
        <w:t>subband</w:t>
      </w:r>
      <w:proofErr w:type="spellEnd"/>
      <w:r w:rsidR="00E80AEF" w:rsidRPr="00E80AEF">
        <w:rPr>
          <w:lang w:val="en-GB" w:eastAsia="zh-TW"/>
        </w:rPr>
        <w:t xml:space="preserve"> beams are selected from a small set of offsets from the main wideband beam.</w:t>
      </w:r>
    </w:p>
    <w:p w14:paraId="2656B9B6" w14:textId="1D0450D0" w:rsidR="00431016" w:rsidRDefault="001726E8" w:rsidP="001726E8">
      <w:pPr>
        <w:jc w:val="both"/>
        <w:rPr>
          <w:lang w:val="en-GB" w:eastAsia="zh-TW"/>
        </w:rPr>
      </w:pPr>
      <w:r>
        <w:rPr>
          <w:lang w:val="en-GB" w:eastAsia="zh-TW"/>
        </w:rPr>
        <w:t xml:space="preserve">These features make the Type I PMI suited for SU-MIMO scheduling wherein the selected DFT beam mainly concentrates energy towards the desired user. The long-term and </w:t>
      </w:r>
      <w:r w:rsidR="00454C75">
        <w:rPr>
          <w:lang w:val="en-GB" w:eastAsia="zh-TW"/>
        </w:rPr>
        <w:t xml:space="preserve">low feedback nature of this precoder also make it suitable for medium-to-high speed UEs. </w:t>
      </w:r>
      <w:r w:rsidR="00E736D9">
        <w:rPr>
          <w:lang w:val="en-GB" w:eastAsia="zh-TW"/>
        </w:rPr>
        <w:t xml:space="preserve">We believe that </w:t>
      </w:r>
      <w:r w:rsidR="001C5FE8">
        <w:rPr>
          <w:lang w:val="en-GB" w:eastAsia="zh-TW"/>
        </w:rPr>
        <w:t xml:space="preserve">Type I PMI enhancements for up to 128 ports should retain these basic features in the precoder design while also </w:t>
      </w:r>
      <w:r w:rsidR="00B5408C">
        <w:rPr>
          <w:lang w:val="en-GB" w:eastAsia="zh-TW"/>
        </w:rPr>
        <w:t>accommodating various deployments (e.g., multiple panel), channel effects in new frequency bands where the large antenna arrays would be deployed, feedback overhead, and finally UE computation complexity.</w:t>
      </w:r>
    </w:p>
    <w:p w14:paraId="499D0EE2" w14:textId="17A2BF53" w:rsidR="007644C4" w:rsidRDefault="007644C4" w:rsidP="001726E8">
      <w:pPr>
        <w:jc w:val="both"/>
        <w:rPr>
          <w:lang w:val="en-GB" w:eastAsia="zh-TW"/>
        </w:rPr>
      </w:pPr>
      <w:r>
        <w:rPr>
          <w:b/>
          <w:bCs/>
          <w:lang w:val="en-GB" w:eastAsia="zh-TW"/>
        </w:rPr>
        <w:t>Proposal 1:</w:t>
      </w:r>
      <w:r>
        <w:rPr>
          <w:lang w:val="en-GB" w:eastAsia="zh-TW"/>
        </w:rPr>
        <w:t xml:space="preserve"> The basic design principles of long-term, wideband, and low feedback overhead nature of Rel-15 Type I codebooks should be retained for extension of Rel-19 Type I codebook for up to 128 ports.</w:t>
      </w:r>
    </w:p>
    <w:p w14:paraId="14C1B96E" w14:textId="5694D25A" w:rsidR="001726E8" w:rsidRDefault="00B5408C" w:rsidP="001726E8">
      <w:pPr>
        <w:jc w:val="both"/>
        <w:rPr>
          <w:lang w:val="en-GB" w:eastAsia="zh-TW"/>
        </w:rPr>
      </w:pPr>
      <w:r>
        <w:rPr>
          <w:lang w:val="en-GB" w:eastAsia="zh-TW"/>
        </w:rPr>
        <w:t xml:space="preserve">With these design considerations in mind, we think that there could be three </w:t>
      </w:r>
      <w:r w:rsidR="00EB26D6">
        <w:rPr>
          <w:lang w:val="en-GB" w:eastAsia="zh-TW"/>
        </w:rPr>
        <w:t>alternative</w:t>
      </w:r>
      <w:r>
        <w:rPr>
          <w:lang w:val="en-GB" w:eastAsia="zh-TW"/>
        </w:rPr>
        <w:t>s for extending the Type I PMI up to 128 ports</w:t>
      </w:r>
      <w:r w:rsidR="00EB26D6">
        <w:rPr>
          <w:lang w:val="en-GB" w:eastAsia="zh-TW"/>
        </w:rPr>
        <w:t>.</w:t>
      </w:r>
    </w:p>
    <w:p w14:paraId="11BEFD3F" w14:textId="37B1669D" w:rsidR="00EB26D6" w:rsidRDefault="00EB26D6" w:rsidP="00EB26D6">
      <w:pPr>
        <w:pStyle w:val="af8"/>
        <w:numPr>
          <w:ilvl w:val="0"/>
          <w:numId w:val="22"/>
        </w:numPr>
        <w:jc w:val="both"/>
        <w:rPr>
          <w:lang w:val="en-GB" w:eastAsia="zh-TW"/>
        </w:rPr>
      </w:pPr>
      <w:r>
        <w:rPr>
          <w:lang w:val="en-GB" w:eastAsia="zh-TW"/>
        </w:rPr>
        <w:lastRenderedPageBreak/>
        <w:t>Alternative 1: Joint spatial domain</w:t>
      </w:r>
      <w:r w:rsidR="003F4587">
        <w:rPr>
          <w:lang w:val="en-GB" w:eastAsia="zh-TW"/>
        </w:rPr>
        <w:t xml:space="preserve"> (SD)</w:t>
      </w:r>
      <w:r>
        <w:rPr>
          <w:lang w:val="en-GB" w:eastAsia="zh-TW"/>
        </w:rPr>
        <w:t xml:space="preserve"> beam across CSI-RS resources</w:t>
      </w:r>
    </w:p>
    <w:p w14:paraId="2BBA54A7" w14:textId="300835C5" w:rsidR="001E7172" w:rsidRDefault="00146340" w:rsidP="00146340">
      <w:pPr>
        <w:pStyle w:val="af8"/>
        <w:jc w:val="center"/>
        <w:rPr>
          <w:lang w:val="en-GB" w:eastAsia="zh-TW"/>
        </w:rPr>
      </w:pPr>
      <w:r>
        <w:rPr>
          <w:noProof/>
        </w:rPr>
        <w:drawing>
          <wp:inline distT="0" distB="0" distL="0" distR="0" wp14:anchorId="46038815" wp14:editId="3F7CD8DB">
            <wp:extent cx="1892300" cy="864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00949" cy="868537"/>
                    </a:xfrm>
                    <a:prstGeom prst="rect">
                      <a:avLst/>
                    </a:prstGeom>
                  </pic:spPr>
                </pic:pic>
              </a:graphicData>
            </a:graphic>
          </wp:inline>
        </w:drawing>
      </w:r>
    </w:p>
    <w:p w14:paraId="69A38414" w14:textId="3FF3139D" w:rsidR="0028109E" w:rsidRPr="007644C4" w:rsidRDefault="005C6E51" w:rsidP="005C6E51">
      <w:pPr>
        <w:pStyle w:val="af8"/>
        <w:jc w:val="both"/>
        <w:rPr>
          <w:szCs w:val="22"/>
          <w:lang w:val="en-GB" w:eastAsia="zh-TW"/>
        </w:rPr>
      </w:pPr>
      <w:r w:rsidRPr="007644C4">
        <w:rPr>
          <w:szCs w:val="22"/>
          <w:lang w:val="en-GB" w:eastAsia="zh-TW"/>
        </w:rPr>
        <w:t xml:space="preserve">The most straightforward method to support up to 128 port Type I PMI would be to </w:t>
      </w:r>
      <w:r w:rsidR="003F4587" w:rsidRPr="007644C4">
        <w:rPr>
          <w:szCs w:val="22"/>
          <w:lang w:val="en-GB" w:eastAsia="zh-TW"/>
        </w:rPr>
        <w:t xml:space="preserve">specify up to length 64 DFT SD beam and </w:t>
      </w:r>
      <w:r w:rsidR="00641BD5" w:rsidRPr="007644C4">
        <w:rPr>
          <w:szCs w:val="22"/>
          <w:lang w:val="en-GB" w:eastAsia="zh-TW"/>
        </w:rPr>
        <w:t>use</w:t>
      </w:r>
      <w:r w:rsidR="003F4587" w:rsidRPr="007644C4">
        <w:rPr>
          <w:szCs w:val="22"/>
          <w:lang w:val="en-GB" w:eastAsia="zh-TW"/>
        </w:rPr>
        <w:t xml:space="preserve"> polarization common </w:t>
      </w:r>
      <w:r w:rsidR="00641BD5" w:rsidRPr="007644C4">
        <w:rPr>
          <w:szCs w:val="22"/>
          <w:lang w:val="en-GB" w:eastAsia="zh-TW"/>
        </w:rPr>
        <w:t xml:space="preserve">SD beam and co-phasing across polarizations to generate the up to length 128 </w:t>
      </w:r>
      <w:r w:rsidR="00FB1D52" w:rsidRPr="007644C4">
        <w:rPr>
          <w:szCs w:val="22"/>
          <w:lang w:val="en-GB" w:eastAsia="zh-TW"/>
        </w:rPr>
        <w:t xml:space="preserve">SD beam. </w:t>
      </w:r>
      <w:r w:rsidR="003F4587" w:rsidRPr="007644C4">
        <w:rPr>
          <w:szCs w:val="22"/>
          <w:lang w:val="en-GB" w:eastAsia="zh-TW"/>
        </w:rPr>
        <w:t xml:space="preserve">This can be done by defining new values for the codebook parameters </w:t>
      </w:r>
      <m:oMath>
        <m:r>
          <w:rPr>
            <w:rFonts w:ascii="Cambria Math" w:hAnsi="Cambria Math"/>
            <w:szCs w:val="22"/>
            <w:lang w:val="en-GB" w:eastAsia="zh-TW"/>
          </w:rPr>
          <m:t>(</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m:t>
        </m:r>
      </m:oMath>
      <w:r w:rsidR="003F4587" w:rsidRPr="007644C4">
        <w:rPr>
          <w:szCs w:val="22"/>
          <w:lang w:val="en-GB" w:eastAsia="zh-TW"/>
        </w:rPr>
        <w:t xml:space="preserve"> such that</w:t>
      </w:r>
      <w:r w:rsidR="00FB1D52" w:rsidRPr="007644C4">
        <w:rPr>
          <w:szCs w:val="22"/>
          <w:lang w:val="en-GB" w:eastAsia="zh-TW"/>
        </w:rPr>
        <w:t xml:space="preserve"> the total number of CSI-RS ports across CSI-RS resources is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=2</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≤128</m:t>
        </m:r>
      </m:oMath>
      <w:r w:rsidR="00FB1D52" w:rsidRPr="007644C4">
        <w:rPr>
          <w:szCs w:val="22"/>
          <w:lang w:val="en-GB" w:eastAsia="zh-TW"/>
        </w:rPr>
        <w:t>. The other</w:t>
      </w:r>
      <w:r w:rsidR="00C920D0" w:rsidRPr="007644C4">
        <w:rPr>
          <w:szCs w:val="22"/>
          <w:lang w:val="en-GB" w:eastAsia="zh-TW"/>
        </w:rPr>
        <w:t xml:space="preserve"> details of Rel-15 Type I single panel codebook – including </w:t>
      </w:r>
      <w:proofErr w:type="spellStart"/>
      <w:r w:rsidR="00C920D0" w:rsidRPr="007644C4">
        <w:rPr>
          <w:szCs w:val="22"/>
          <w:lang w:val="en-GB" w:eastAsia="zh-TW"/>
        </w:rPr>
        <w:t>subband</w:t>
      </w:r>
      <w:proofErr w:type="spellEnd"/>
      <w:r w:rsidR="00C920D0" w:rsidRPr="007644C4">
        <w:rPr>
          <w:szCs w:val="22"/>
          <w:lang w:val="en-GB" w:eastAsia="zh-TW"/>
        </w:rPr>
        <w:t xml:space="preserve"> selection of co-phasing terms</w:t>
      </w:r>
      <w:r w:rsidR="0028109E" w:rsidRPr="007644C4">
        <w:rPr>
          <w:szCs w:val="22"/>
          <w:lang w:val="en-GB" w:eastAsia="zh-TW"/>
        </w:rPr>
        <w:t>,</w:t>
      </w:r>
      <w:r w:rsidR="007C6849" w:rsidRPr="007644C4">
        <w:rPr>
          <w:szCs w:val="22"/>
          <w:lang w:val="en-GB" w:eastAsia="zh-TW"/>
        </w:rPr>
        <w:t xml:space="preserve"> SD </w:t>
      </w:r>
      <w:r w:rsidR="0028109E" w:rsidRPr="007644C4">
        <w:rPr>
          <w:szCs w:val="22"/>
          <w:lang w:val="en-GB" w:eastAsia="zh-TW"/>
        </w:rPr>
        <w:t xml:space="preserve">beams and maintaining layer orthogonality can be potentially retained. </w:t>
      </w:r>
      <w:r w:rsidR="0074286C" w:rsidRPr="007644C4">
        <w:rPr>
          <w:szCs w:val="22"/>
          <w:lang w:val="en-GB" w:eastAsia="zh-TW"/>
        </w:rPr>
        <w:t>However, some</w:t>
      </w:r>
      <w:r w:rsidR="0028109E" w:rsidRPr="007644C4">
        <w:rPr>
          <w:szCs w:val="22"/>
          <w:lang w:val="en-GB" w:eastAsia="zh-TW"/>
        </w:rPr>
        <w:t xml:space="preserve"> </w:t>
      </w:r>
      <w:r w:rsidR="00BA177B" w:rsidRPr="007644C4">
        <w:rPr>
          <w:szCs w:val="22"/>
          <w:lang w:val="en-GB" w:eastAsia="zh-TW"/>
        </w:rPr>
        <w:t xml:space="preserve">simple </w:t>
      </w:r>
      <w:r w:rsidR="0028109E" w:rsidRPr="007644C4">
        <w:rPr>
          <w:szCs w:val="22"/>
          <w:lang w:val="en-GB" w:eastAsia="zh-TW"/>
        </w:rPr>
        <w:t>enhancements could be considered</w:t>
      </w:r>
      <w:r w:rsidR="001E7172" w:rsidRPr="007644C4">
        <w:rPr>
          <w:szCs w:val="22"/>
          <w:lang w:val="en-GB" w:eastAsia="zh-TW"/>
        </w:rPr>
        <w:t>, such as</w:t>
      </w:r>
      <w:r w:rsidR="0028109E" w:rsidRPr="007644C4">
        <w:rPr>
          <w:szCs w:val="22"/>
          <w:lang w:val="en-GB" w:eastAsia="zh-TW"/>
        </w:rPr>
        <w:t>:</w:t>
      </w:r>
    </w:p>
    <w:p w14:paraId="1B3CE3FA" w14:textId="01A8E62C" w:rsidR="001E7172" w:rsidRPr="007644C4" w:rsidRDefault="0028109E" w:rsidP="001E7172">
      <w:pPr>
        <w:pStyle w:val="af8"/>
        <w:numPr>
          <w:ilvl w:val="0"/>
          <w:numId w:val="23"/>
        </w:numPr>
        <w:jc w:val="both"/>
        <w:rPr>
          <w:szCs w:val="22"/>
          <w:lang w:val="en-GB" w:eastAsia="zh-TW"/>
        </w:rPr>
      </w:pPr>
      <w:r w:rsidRPr="007644C4">
        <w:rPr>
          <w:szCs w:val="22"/>
          <w:lang w:val="en-GB" w:eastAsia="zh-TW"/>
        </w:rPr>
        <w:t xml:space="preserve">Free selection of </w:t>
      </w:r>
      <w:r w:rsidR="00276426" w:rsidRPr="007644C4">
        <w:rPr>
          <w:szCs w:val="22"/>
          <w:lang w:val="en-GB" w:eastAsia="zh-TW"/>
        </w:rPr>
        <w:t xml:space="preserve">SD </w:t>
      </w:r>
      <w:r w:rsidRPr="007644C4">
        <w:rPr>
          <w:szCs w:val="22"/>
          <w:lang w:val="en-GB" w:eastAsia="zh-TW"/>
        </w:rPr>
        <w:t>beams</w:t>
      </w:r>
      <w:r w:rsidR="00276426" w:rsidRPr="007644C4">
        <w:rPr>
          <w:szCs w:val="22"/>
          <w:lang w:val="en-GB" w:eastAsia="zh-TW"/>
        </w:rPr>
        <w:t xml:space="preserve"> across </w:t>
      </w:r>
      <w:proofErr w:type="spellStart"/>
      <w:r w:rsidR="00276426" w:rsidRPr="007644C4">
        <w:rPr>
          <w:szCs w:val="22"/>
          <w:lang w:val="en-GB" w:eastAsia="zh-TW"/>
        </w:rPr>
        <w:t>subbands</w:t>
      </w:r>
      <w:proofErr w:type="spellEnd"/>
      <w:r w:rsidRPr="007644C4">
        <w:rPr>
          <w:szCs w:val="22"/>
          <w:lang w:val="en-GB" w:eastAsia="zh-TW"/>
        </w:rPr>
        <w:t>:</w:t>
      </w:r>
    </w:p>
    <w:p w14:paraId="4792D9E9" w14:textId="34BC1304" w:rsidR="00BA177B" w:rsidRPr="007644C4" w:rsidRDefault="00BA177B" w:rsidP="001E7172">
      <w:pPr>
        <w:pStyle w:val="af8"/>
        <w:numPr>
          <w:ilvl w:val="0"/>
          <w:numId w:val="23"/>
        </w:numPr>
        <w:jc w:val="both"/>
        <w:rPr>
          <w:szCs w:val="22"/>
          <w:lang w:val="en-GB" w:eastAsia="zh-TW"/>
        </w:rPr>
      </w:pPr>
      <w:r w:rsidRPr="007644C4">
        <w:rPr>
          <w:szCs w:val="22"/>
          <w:lang w:val="en-GB" w:eastAsia="zh-TW"/>
        </w:rPr>
        <w:t>Increased co-phasing granularity</w:t>
      </w:r>
    </w:p>
    <w:p w14:paraId="2E324550" w14:textId="0462B18A" w:rsidR="00BA177B" w:rsidRPr="007644C4" w:rsidRDefault="00BA177B" w:rsidP="00BA177B">
      <w:pPr>
        <w:ind w:left="720"/>
        <w:jc w:val="both"/>
        <w:rPr>
          <w:szCs w:val="22"/>
          <w:lang w:val="en-GB" w:eastAsia="zh-TW"/>
        </w:rPr>
      </w:pPr>
      <w:r w:rsidRPr="007644C4">
        <w:rPr>
          <w:szCs w:val="22"/>
          <w:lang w:val="en-GB" w:eastAsia="zh-TW"/>
        </w:rPr>
        <w:t xml:space="preserve">Any other enhancement proposed to this alternative would need significant effort involving extensive simulation study and careful consideration of the </w:t>
      </w:r>
      <w:r w:rsidR="008F18F1" w:rsidRPr="007644C4">
        <w:rPr>
          <w:szCs w:val="22"/>
          <w:lang w:val="en-GB" w:eastAsia="zh-TW"/>
        </w:rPr>
        <w:t>trade-off</w:t>
      </w:r>
      <w:r w:rsidRPr="007644C4">
        <w:rPr>
          <w:szCs w:val="22"/>
          <w:lang w:val="en-GB" w:eastAsia="zh-TW"/>
        </w:rPr>
        <w:t xml:space="preserve"> between performance, feedback overhead and UE computation complexity.</w:t>
      </w:r>
    </w:p>
    <w:p w14:paraId="4A5AB0B5" w14:textId="7287C3E7" w:rsidR="005C6E51" w:rsidRPr="007644C4" w:rsidRDefault="00FB1D52" w:rsidP="001E7172">
      <w:pPr>
        <w:ind w:left="720"/>
        <w:jc w:val="both"/>
        <w:rPr>
          <w:szCs w:val="22"/>
          <w:lang w:val="en-GB" w:eastAsia="zh-TW"/>
        </w:rPr>
      </w:pPr>
      <w:r w:rsidRPr="007644C4">
        <w:rPr>
          <w:szCs w:val="22"/>
          <w:lang w:val="en-GB" w:eastAsia="zh-TW"/>
        </w:rPr>
        <w:t>The</w:t>
      </w:r>
      <w:r w:rsidR="00276426" w:rsidRPr="007644C4">
        <w:rPr>
          <w:szCs w:val="22"/>
          <w:lang w:val="en-GB" w:eastAsia="zh-TW"/>
        </w:rPr>
        <w:t xml:space="preserve"> UE procedure </w:t>
      </w:r>
      <w:r w:rsidR="00140A5D" w:rsidRPr="007644C4">
        <w:rPr>
          <w:szCs w:val="22"/>
          <w:lang w:val="en-GB" w:eastAsia="zh-TW"/>
        </w:rPr>
        <w:t>in</w:t>
      </w:r>
      <w:r w:rsidR="00276426" w:rsidRPr="007644C4">
        <w:rPr>
          <w:szCs w:val="22"/>
          <w:lang w:val="en-GB" w:eastAsia="zh-TW"/>
        </w:rPr>
        <w:t xml:space="preserve"> this alternative would be to</w:t>
      </w:r>
      <w:r w:rsidR="003F4587" w:rsidRPr="007644C4">
        <w:rPr>
          <w:szCs w:val="22"/>
          <w:lang w:val="en-GB" w:eastAsia="zh-TW"/>
        </w:rPr>
        <w:t xml:space="preserve"> </w:t>
      </w:r>
      <w:r w:rsidR="005C6E51" w:rsidRPr="007644C4">
        <w:rPr>
          <w:szCs w:val="22"/>
          <w:lang w:val="en-GB" w:eastAsia="zh-TW"/>
        </w:rPr>
        <w:t xml:space="preserve">aggregate CSI-RS ports from </w:t>
      </w:r>
      <w:r w:rsidR="001E7172" w:rsidRPr="007644C4">
        <w:rPr>
          <w:szCs w:val="22"/>
          <w:lang w:val="en-GB" w:eastAsia="zh-TW"/>
        </w:rPr>
        <w:t xml:space="preserve">up to 4 CSI-RS </w:t>
      </w:r>
      <w:r w:rsidR="009F30CD">
        <w:rPr>
          <w:szCs w:val="22"/>
          <w:lang w:val="en-GB" w:eastAsia="zh-TW"/>
        </w:rPr>
        <w:t xml:space="preserve">resources </w:t>
      </w:r>
      <w:r w:rsidR="001E7172" w:rsidRPr="007644C4">
        <w:rPr>
          <w:szCs w:val="22"/>
          <w:lang w:val="en-GB" w:eastAsia="zh-TW"/>
        </w:rPr>
        <w:t xml:space="preserve">to measure the DL channel and compute the </w:t>
      </w:r>
      <w:r w:rsidR="009F30CD">
        <w:rPr>
          <w:szCs w:val="22"/>
          <w:lang w:val="en-GB" w:eastAsia="zh-TW"/>
        </w:rPr>
        <w:t>joint</w:t>
      </w:r>
      <w:r w:rsidR="001E7172" w:rsidRPr="007644C4">
        <w:rPr>
          <w:szCs w:val="22"/>
          <w:lang w:val="en-GB" w:eastAsia="zh-TW"/>
        </w:rPr>
        <w:t xml:space="preserve"> SD beam. However, there is a need to specify how the UE aggregates the ports</w:t>
      </w:r>
      <w:r w:rsidR="00146340" w:rsidRPr="007644C4">
        <w:rPr>
          <w:szCs w:val="22"/>
          <w:lang w:val="en-GB" w:eastAsia="zh-TW"/>
        </w:rPr>
        <w:t xml:space="preserve"> across resources. In the current understanding, the first half of the ports in </w:t>
      </w:r>
      <w:r w:rsidR="009F30CD">
        <w:rPr>
          <w:szCs w:val="22"/>
          <w:lang w:val="en-GB" w:eastAsia="zh-TW"/>
        </w:rPr>
        <w:t>a CSI-RS</w:t>
      </w:r>
      <w:r w:rsidR="00146340" w:rsidRPr="007644C4">
        <w:rPr>
          <w:szCs w:val="22"/>
          <w:lang w:val="en-GB" w:eastAsia="zh-TW"/>
        </w:rPr>
        <w:t xml:space="preserve"> resource are associated with the first polarization</w:t>
      </w:r>
      <w:r w:rsidR="008775AE" w:rsidRPr="007644C4">
        <w:rPr>
          <w:szCs w:val="22"/>
          <w:lang w:val="en-GB" w:eastAsia="zh-TW"/>
        </w:rPr>
        <w:t xml:space="preserve"> of the antenna array</w:t>
      </w:r>
      <w:r w:rsidR="00146340" w:rsidRPr="007644C4">
        <w:rPr>
          <w:szCs w:val="22"/>
          <w:lang w:val="en-GB" w:eastAsia="zh-TW"/>
        </w:rPr>
        <w:t xml:space="preserve"> and the second half of the </w:t>
      </w:r>
      <w:r w:rsidR="008775AE" w:rsidRPr="007644C4">
        <w:rPr>
          <w:szCs w:val="22"/>
          <w:lang w:val="en-GB" w:eastAsia="zh-TW"/>
        </w:rPr>
        <w:t xml:space="preserve">CSI-RS ports are associated with the second polarization of the antenna array. The common SD beam found for both polarizations is then combined using appropriate co-phasing to yield the precoder. Therefore, to compute the </w:t>
      </w:r>
      <w:r w:rsidR="009F30CD">
        <w:rPr>
          <w:szCs w:val="22"/>
          <w:lang w:val="en-GB" w:eastAsia="zh-TW"/>
        </w:rPr>
        <w:t xml:space="preserve">up to </w:t>
      </w:r>
      <w:r w:rsidR="008775AE" w:rsidRPr="007644C4">
        <w:rPr>
          <w:szCs w:val="22"/>
          <w:lang w:val="en-GB" w:eastAsia="zh-TW"/>
        </w:rPr>
        <w:t>128 port precoder, it would be erroneous if the UE only aggregates the CSI-RS ports from multiple resources</w:t>
      </w:r>
      <w:r w:rsidR="009F30CD">
        <w:rPr>
          <w:szCs w:val="22"/>
          <w:lang w:val="en-GB" w:eastAsia="zh-TW"/>
        </w:rPr>
        <w:t>, say,</w:t>
      </w:r>
      <w:r w:rsidR="008775AE" w:rsidRPr="007644C4">
        <w:rPr>
          <w:szCs w:val="22"/>
          <w:lang w:val="en-GB" w:eastAsia="zh-TW"/>
        </w:rPr>
        <w:t xml:space="preserve"> in the order of their resource IDs.</w:t>
      </w:r>
      <w:r w:rsidR="000101ED" w:rsidRPr="007644C4">
        <w:rPr>
          <w:szCs w:val="22"/>
          <w:lang w:val="en-GB" w:eastAsia="zh-TW"/>
        </w:rPr>
        <w:t xml:space="preserve"> As an example, if the UE is configured two 32-port CSI-RS resources for 64 port DL channel measurement, the correct order of aggregating the ports to compute the 64 port PMI would be</w:t>
      </w:r>
    </w:p>
    <w:p w14:paraId="10ABA170" w14:textId="3856A6D2" w:rsidR="000101ED" w:rsidRDefault="000101ED" w:rsidP="000101ED">
      <w:pPr>
        <w:ind w:left="720"/>
        <w:jc w:val="center"/>
        <w:rPr>
          <w:lang w:val="en-GB" w:eastAsia="zh-TW"/>
        </w:rPr>
      </w:pPr>
      <w:r>
        <w:rPr>
          <w:noProof/>
        </w:rPr>
        <w:drawing>
          <wp:inline distT="0" distB="0" distL="0" distR="0" wp14:anchorId="418CAB4C" wp14:editId="7CDA0BD1">
            <wp:extent cx="5168900" cy="3870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18863" cy="390833"/>
                    </a:xfrm>
                    <a:prstGeom prst="rect">
                      <a:avLst/>
                    </a:prstGeom>
                  </pic:spPr>
                </pic:pic>
              </a:graphicData>
            </a:graphic>
          </wp:inline>
        </w:drawing>
      </w:r>
    </w:p>
    <w:p w14:paraId="6F4AA0F3" w14:textId="4641A070" w:rsidR="008A42D9" w:rsidRDefault="008A42D9" w:rsidP="008A42D9">
      <w:pPr>
        <w:ind w:left="720"/>
        <w:rPr>
          <w:lang w:val="en-GB" w:eastAsia="zh-TW"/>
        </w:rPr>
      </w:pPr>
      <w:r>
        <w:rPr>
          <w:lang w:val="en-GB" w:eastAsia="zh-TW"/>
        </w:rPr>
        <w:t xml:space="preserve">However, this alternative of the codebook design would not be </w:t>
      </w:r>
      <w:r w:rsidR="00431016">
        <w:rPr>
          <w:lang w:val="en-GB" w:eastAsia="zh-TW"/>
        </w:rPr>
        <w:t>appropriate in two key scenarios:</w:t>
      </w:r>
    </w:p>
    <w:p w14:paraId="5EB4BBC8" w14:textId="48AA849D" w:rsidR="00431016" w:rsidRPr="004C26EC" w:rsidRDefault="00C40CB2" w:rsidP="00431016">
      <w:pPr>
        <w:pStyle w:val="af8"/>
        <w:numPr>
          <w:ilvl w:val="0"/>
          <w:numId w:val="24"/>
        </w:numPr>
        <w:rPr>
          <w:b/>
          <w:bCs/>
          <w:i/>
          <w:iCs/>
          <w:lang w:val="en-GB" w:eastAsia="zh-TW"/>
        </w:rPr>
      </w:pPr>
      <w:r w:rsidRPr="004C26EC">
        <w:rPr>
          <w:b/>
          <w:bCs/>
          <w:i/>
          <w:iCs/>
          <w:lang w:val="en-GB" w:eastAsia="zh-TW"/>
        </w:rPr>
        <w:t>Co-located</w:t>
      </w:r>
      <w:r w:rsidR="00431016" w:rsidRPr="004C26EC">
        <w:rPr>
          <w:b/>
          <w:bCs/>
          <w:i/>
          <w:iCs/>
          <w:lang w:val="en-GB" w:eastAsia="zh-TW"/>
        </w:rPr>
        <w:t xml:space="preserve"> or largely spaced multi-panel/TRP deployment</w:t>
      </w:r>
    </w:p>
    <w:p w14:paraId="4A77A91B" w14:textId="2E44AD40" w:rsidR="00FF3AFE" w:rsidRDefault="005E380C" w:rsidP="00FF3AFE">
      <w:pPr>
        <w:pStyle w:val="af8"/>
        <w:ind w:left="1440"/>
        <w:rPr>
          <w:lang w:val="en-GB" w:eastAsia="zh-TW"/>
        </w:rPr>
      </w:pPr>
      <w:r>
        <w:rPr>
          <w:lang w:val="en-GB" w:eastAsia="zh-TW"/>
        </w:rPr>
        <w:t>As explained earlier, the Rel-19 CSI enhancement is envisioned to cater to deployments of thousands of antenna elements in upper FR1 bands and/or new frequency bands. Such large number of antennas may be infeasible to be placed in a single panel</w:t>
      </w:r>
      <w:r w:rsidR="00B10D74">
        <w:rPr>
          <w:lang w:val="en-GB" w:eastAsia="zh-TW"/>
        </w:rPr>
        <w:t>, due to higher complexity of circuit routing and cooling requirements</w:t>
      </w:r>
      <w:r>
        <w:rPr>
          <w:lang w:val="en-GB" w:eastAsia="zh-TW"/>
        </w:rPr>
        <w:t xml:space="preserve">. </w:t>
      </w:r>
      <w:r w:rsidR="007C6EDD">
        <w:rPr>
          <w:lang w:val="en-GB" w:eastAsia="zh-TW"/>
        </w:rPr>
        <w:t>Deployments</w:t>
      </w:r>
      <w:r>
        <w:rPr>
          <w:lang w:val="en-GB" w:eastAsia="zh-TW"/>
        </w:rPr>
        <w:t xml:space="preserve"> </w:t>
      </w:r>
      <w:r w:rsidR="007C6EDD">
        <w:rPr>
          <w:lang w:val="en-GB" w:eastAsia="zh-TW"/>
        </w:rPr>
        <w:t>could</w:t>
      </w:r>
      <w:r>
        <w:rPr>
          <w:lang w:val="en-GB" w:eastAsia="zh-TW"/>
        </w:rPr>
        <w:t xml:space="preserve"> start with placements involving a</w:t>
      </w:r>
      <w:r w:rsidR="007C6EDD">
        <w:rPr>
          <w:lang w:val="en-GB" w:eastAsia="zh-TW"/>
        </w:rPr>
        <w:t xml:space="preserve"> mix of co-located and largely spaced multiple panels. They could also involve</w:t>
      </w:r>
      <w:r w:rsidR="00B10D74">
        <w:rPr>
          <w:lang w:val="en-GB" w:eastAsia="zh-TW"/>
        </w:rPr>
        <w:t xml:space="preserve"> </w:t>
      </w:r>
      <w:r w:rsidR="007C6EDD">
        <w:rPr>
          <w:lang w:val="en-GB" w:eastAsia="zh-TW"/>
        </w:rPr>
        <w:t>distributed radio units</w:t>
      </w:r>
      <w:r w:rsidR="00B10D74">
        <w:rPr>
          <w:lang w:val="en-GB" w:eastAsia="zh-TW"/>
        </w:rPr>
        <w:t xml:space="preserve"> (i.e., antenna panels)</w:t>
      </w:r>
      <w:r w:rsidR="007C6EDD">
        <w:rPr>
          <w:lang w:val="en-GB" w:eastAsia="zh-TW"/>
        </w:rPr>
        <w:t xml:space="preserve"> connected to a central processor. In such cases, a joint SD beam is not the optimal choice and inter-panel phases need to be taken care. Although Rel-18 developed Type II codebooks suited for such deployments, a </w:t>
      </w:r>
      <w:r w:rsidR="00B10D74">
        <w:rPr>
          <w:lang w:val="en-GB" w:eastAsia="zh-TW"/>
        </w:rPr>
        <w:t>low complexity</w:t>
      </w:r>
      <w:r w:rsidR="00C443A3">
        <w:rPr>
          <w:lang w:val="en-GB" w:eastAsia="zh-TW"/>
        </w:rPr>
        <w:t xml:space="preserve">, </w:t>
      </w:r>
      <w:r w:rsidR="00B10D74">
        <w:rPr>
          <w:lang w:val="en-GB" w:eastAsia="zh-TW"/>
        </w:rPr>
        <w:t xml:space="preserve">low overhead </w:t>
      </w:r>
      <w:r w:rsidR="007C6EDD">
        <w:rPr>
          <w:lang w:val="en-GB" w:eastAsia="zh-TW"/>
        </w:rPr>
        <w:t xml:space="preserve">Type I codebook design would accelerate the adoption of </w:t>
      </w:r>
      <w:r w:rsidR="00B10D74">
        <w:rPr>
          <w:lang w:val="en-GB" w:eastAsia="zh-TW"/>
        </w:rPr>
        <w:t>higher</w:t>
      </w:r>
      <w:r w:rsidR="009F30CD">
        <w:rPr>
          <w:lang w:val="en-GB" w:eastAsia="zh-TW"/>
        </w:rPr>
        <w:t xml:space="preserve"> </w:t>
      </w:r>
      <w:r w:rsidR="00B10D74">
        <w:rPr>
          <w:lang w:val="en-GB" w:eastAsia="zh-TW"/>
        </w:rPr>
        <w:t>port tra</w:t>
      </w:r>
      <w:r w:rsidR="00C443A3">
        <w:rPr>
          <w:lang w:val="en-GB" w:eastAsia="zh-TW"/>
        </w:rPr>
        <w:t>n</w:t>
      </w:r>
      <w:r w:rsidR="00B10D74">
        <w:rPr>
          <w:lang w:val="en-GB" w:eastAsia="zh-TW"/>
        </w:rPr>
        <w:t>smission by the whole ecosystem.</w:t>
      </w:r>
    </w:p>
    <w:p w14:paraId="081B0561" w14:textId="17326CC7" w:rsidR="007644C4" w:rsidRPr="00880BCF" w:rsidRDefault="008F18F1" w:rsidP="007644C4">
      <w:pPr>
        <w:pStyle w:val="af8"/>
        <w:numPr>
          <w:ilvl w:val="0"/>
          <w:numId w:val="24"/>
        </w:numPr>
        <w:rPr>
          <w:b/>
          <w:bCs/>
          <w:i/>
          <w:iCs/>
          <w:lang w:val="en-GB" w:eastAsia="zh-TW"/>
        </w:rPr>
      </w:pPr>
      <w:r w:rsidRPr="00880BCF">
        <w:rPr>
          <w:b/>
          <w:bCs/>
          <w:i/>
          <w:iCs/>
          <w:lang w:val="en-GB" w:eastAsia="zh-TW"/>
        </w:rPr>
        <w:t>Near field</w:t>
      </w:r>
      <w:r w:rsidR="00F00226" w:rsidRPr="00880BCF">
        <w:rPr>
          <w:b/>
          <w:bCs/>
          <w:i/>
          <w:iCs/>
          <w:lang w:val="en-GB" w:eastAsia="zh-TW"/>
        </w:rPr>
        <w:t xml:space="preserve"> and spatial non-stationary effects in new frequency bands</w:t>
      </w:r>
    </w:p>
    <w:p w14:paraId="0483CCDD" w14:textId="5EB7693D" w:rsidR="009F02BB" w:rsidRDefault="009F02BB" w:rsidP="009F02BB">
      <w:pPr>
        <w:pStyle w:val="af8"/>
        <w:ind w:left="1440"/>
        <w:rPr>
          <w:lang w:val="en-GB" w:eastAsia="zh-TW"/>
        </w:rPr>
      </w:pPr>
      <w:r>
        <w:rPr>
          <w:lang w:val="en-GB" w:eastAsia="zh-TW"/>
        </w:rPr>
        <w:t xml:space="preserve">Due to the feasibility of packing extremely large number of antenna elements in a given area (antenna aperture), the </w:t>
      </w:r>
      <w:r w:rsidR="00244489">
        <w:rPr>
          <w:lang w:val="en-GB" w:eastAsia="zh-TW"/>
        </w:rPr>
        <w:t>transmitted</w:t>
      </w:r>
      <w:r>
        <w:rPr>
          <w:lang w:val="en-GB" w:eastAsia="zh-TW"/>
        </w:rPr>
        <w:t xml:space="preserve"> signal may </w:t>
      </w:r>
      <w:r w:rsidR="00244489">
        <w:rPr>
          <w:lang w:val="en-GB" w:eastAsia="zh-TW"/>
        </w:rPr>
        <w:t xml:space="preserve">not be received </w:t>
      </w:r>
      <w:r w:rsidR="009F30CD">
        <w:rPr>
          <w:lang w:val="en-GB" w:eastAsia="zh-TW"/>
        </w:rPr>
        <w:t>in</w:t>
      </w:r>
      <w:r w:rsidR="00244489">
        <w:rPr>
          <w:lang w:val="en-GB" w:eastAsia="zh-TW"/>
        </w:rPr>
        <w:t xml:space="preserve"> a planar wavefront, rather it is received in a “spherical” wavefront. The implication of this is that the angles of</w:t>
      </w:r>
      <w:r w:rsidR="00B81D9D">
        <w:rPr>
          <w:lang w:val="en-GB" w:eastAsia="zh-TW"/>
        </w:rPr>
        <w:t xml:space="preserve"> </w:t>
      </w:r>
      <w:r w:rsidR="00244489">
        <w:rPr>
          <w:lang w:val="en-GB" w:eastAsia="zh-TW"/>
        </w:rPr>
        <w:t>departures</w:t>
      </w:r>
      <w:r w:rsidR="00B81D9D">
        <w:rPr>
          <w:lang w:val="en-GB" w:eastAsia="zh-TW"/>
        </w:rPr>
        <w:t xml:space="preserve"> </w:t>
      </w:r>
      <w:r w:rsidR="00B81D9D">
        <w:rPr>
          <w:lang w:val="en-GB" w:eastAsia="zh-TW"/>
        </w:rPr>
        <w:lastRenderedPageBreak/>
        <w:t xml:space="preserve">and arrivals are not the same across the antenna aperture. This is </w:t>
      </w:r>
      <w:r w:rsidR="00574D52">
        <w:rPr>
          <w:lang w:val="en-GB" w:eastAsia="zh-TW"/>
        </w:rPr>
        <w:t xml:space="preserve">the so-called near-field effect, </w:t>
      </w:r>
      <w:r w:rsidR="00B81D9D">
        <w:rPr>
          <w:lang w:val="en-GB" w:eastAsia="zh-TW"/>
        </w:rPr>
        <w:t>shown in Fig.</w:t>
      </w:r>
      <w:r w:rsidR="00244489">
        <w:rPr>
          <w:lang w:val="en-GB" w:eastAsia="zh-TW"/>
        </w:rPr>
        <w:t xml:space="preserve"> </w:t>
      </w:r>
      <w:r w:rsidR="00880BCF">
        <w:rPr>
          <w:lang w:val="en-GB" w:eastAsia="zh-TW"/>
        </w:rPr>
        <w:t>2.</w:t>
      </w:r>
    </w:p>
    <w:p w14:paraId="0E4C9707" w14:textId="77777777" w:rsidR="00C443A3" w:rsidRDefault="009F02BB" w:rsidP="00C443A3">
      <w:pPr>
        <w:pStyle w:val="af8"/>
        <w:keepNext/>
        <w:ind w:left="1440"/>
      </w:pPr>
      <w:r>
        <w:rPr>
          <w:noProof/>
        </w:rPr>
        <w:drawing>
          <wp:inline distT="0" distB="0" distL="0" distR="0" wp14:anchorId="08122887" wp14:editId="41F605A6">
            <wp:extent cx="4159250" cy="204575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96913" cy="2064284"/>
                    </a:xfrm>
                    <a:prstGeom prst="rect">
                      <a:avLst/>
                    </a:prstGeom>
                  </pic:spPr>
                </pic:pic>
              </a:graphicData>
            </a:graphic>
          </wp:inline>
        </w:drawing>
      </w:r>
    </w:p>
    <w:p w14:paraId="7A00B7FE" w14:textId="48761672" w:rsidR="00B81D9D" w:rsidRDefault="00C443A3" w:rsidP="00C443A3">
      <w:pPr>
        <w:pStyle w:val="ac"/>
        <w:jc w:val="center"/>
        <w:rPr>
          <w:lang w:eastAsia="zh-TW"/>
        </w:rPr>
      </w:pPr>
      <w:r>
        <w:t xml:space="preserve">Figure </w:t>
      </w:r>
      <w:r w:rsidR="00BD05B4">
        <w:fldChar w:fldCharType="begin"/>
      </w:r>
      <w:r w:rsidR="00BD05B4">
        <w:instrText xml:space="preserve"> SEQ Figure \* ARABIC </w:instrText>
      </w:r>
      <w:r w:rsidR="00BD05B4">
        <w:fldChar w:fldCharType="separate"/>
      </w:r>
      <w:r w:rsidR="00BD05B4">
        <w:rPr>
          <w:noProof/>
        </w:rPr>
        <w:t>2</w:t>
      </w:r>
      <w:r w:rsidR="00BD05B4">
        <w:fldChar w:fldCharType="end"/>
      </w:r>
      <w:r>
        <w:t xml:space="preserve">: </w:t>
      </w:r>
      <w:r w:rsidRPr="00C443A3">
        <w:rPr>
          <w:b w:val="0"/>
          <w:bCs/>
        </w:rPr>
        <w:t>Conventional far-field and near-field channel effect</w:t>
      </w:r>
    </w:p>
    <w:p w14:paraId="660CA546" w14:textId="2996E109" w:rsidR="00574D52" w:rsidRDefault="00B81D9D" w:rsidP="00B81D9D">
      <w:pPr>
        <w:pStyle w:val="af8"/>
        <w:ind w:left="1440"/>
        <w:rPr>
          <w:lang w:val="en-GB" w:eastAsia="zh-TW"/>
        </w:rPr>
      </w:pPr>
      <w:r>
        <w:rPr>
          <w:lang w:val="en-GB" w:eastAsia="zh-TW"/>
        </w:rPr>
        <w:t xml:space="preserve">As is seen from the figure, </w:t>
      </w:r>
      <w:r w:rsidR="00574D52">
        <w:rPr>
          <w:lang w:val="en-GB" w:eastAsia="zh-TW"/>
        </w:rPr>
        <w:t>the signals are received at different angles from different antenna elements in the near-field, as opposed to being received from the same angle in far-field. Different angles from different antenna elements or groups of antenna elements make the DFT spatial domain beam no longer valid, as the uniform path length difference across antenna elements no longer holds.</w:t>
      </w:r>
      <w:r w:rsidR="009B2D74">
        <w:rPr>
          <w:lang w:val="en-GB" w:eastAsia="zh-TW"/>
        </w:rPr>
        <w:t xml:space="preserve"> Further, in such antenna arrays, different groups of antenna elements experience different scattering clusters, due to which channel large scale parameters including cluster delays and angles are different for different antenna groups. This is the so-called “spatial non-stationarity” effect</w:t>
      </w:r>
      <w:r w:rsidR="003E56D3">
        <w:rPr>
          <w:lang w:val="en-GB" w:eastAsia="zh-TW"/>
        </w:rPr>
        <w:t xml:space="preserve"> [3].</w:t>
      </w:r>
    </w:p>
    <w:p w14:paraId="37D78AB9" w14:textId="7F6F1CE1" w:rsidR="00B81D9D" w:rsidRPr="00B81D9D" w:rsidRDefault="00574D52" w:rsidP="00B81D9D">
      <w:pPr>
        <w:pStyle w:val="af8"/>
        <w:ind w:left="1440"/>
        <w:rPr>
          <w:lang w:val="en-GB" w:eastAsia="zh-TW"/>
        </w:rPr>
      </w:pPr>
      <w:r>
        <w:rPr>
          <w:lang w:val="en-GB" w:eastAsia="zh-TW"/>
        </w:rPr>
        <w:t xml:space="preserve">As </w:t>
      </w:r>
      <w:r w:rsidR="009B2D74">
        <w:rPr>
          <w:lang w:val="en-GB" w:eastAsia="zh-TW"/>
        </w:rPr>
        <w:t>futureproofing</w:t>
      </w:r>
      <w:r>
        <w:rPr>
          <w:lang w:val="en-GB" w:eastAsia="zh-TW"/>
        </w:rPr>
        <w:t xml:space="preserve"> for large antenna array deployments in the immediate future, such channel effects need to be considered in the codebook design.</w:t>
      </w:r>
    </w:p>
    <w:p w14:paraId="703F2BB4" w14:textId="77777777" w:rsidR="007644C4" w:rsidRPr="009F7188" w:rsidRDefault="007644C4" w:rsidP="009F7188">
      <w:pPr>
        <w:rPr>
          <w:szCs w:val="22"/>
          <w:lang w:val="en-GB" w:eastAsia="zh-TW"/>
        </w:rPr>
      </w:pPr>
      <w:r w:rsidRPr="009F7188">
        <w:rPr>
          <w:b/>
          <w:bCs/>
          <w:lang w:val="en-GB" w:eastAsia="zh-TW"/>
        </w:rPr>
        <w:t>Observation 1:</w:t>
      </w:r>
      <w:r w:rsidRPr="009F7188">
        <w:rPr>
          <w:lang w:val="en-GB" w:eastAsia="zh-TW"/>
        </w:rPr>
        <w:t xml:space="preserve"> A straightforward way to extend Rel-15 Type I codebook up to 128 ports is to define the joint spatial domain DFT beam across CSI-RS resources by adding new values of codebook parameters </w:t>
      </w:r>
      <m:oMath>
        <m:d>
          <m:dPr>
            <m:ctrlPr>
              <w:rPr>
                <w:rFonts w:ascii="Cambria Math" w:hAnsi="Cambria Math"/>
                <w:i/>
                <w:szCs w:val="22"/>
                <w:lang w:val="en-GB" w:eastAsia="zh-TW"/>
              </w:rPr>
            </m:ctrlPr>
          </m:dPr>
          <m:e>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e>
        </m:d>
      </m:oMath>
      <w:r w:rsidRPr="009F7188">
        <w:rPr>
          <w:szCs w:val="22"/>
          <w:lang w:val="en-GB" w:eastAsia="zh-TW"/>
        </w:rPr>
        <w:t xml:space="preserve"> such that the total number of CSI-RS ports across resources is </w:t>
      </w:r>
      <m:oMath>
        <m:sSub>
          <m:sSubPr>
            <m:ctrlPr>
              <w:rPr>
                <w:rFonts w:ascii="Cambria Math" w:hAnsi="Cambria Math"/>
                <w:i/>
                <w:sz w:val="24"/>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=2</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≤128</m:t>
        </m:r>
      </m:oMath>
    </w:p>
    <w:p w14:paraId="5694D361" w14:textId="77777777" w:rsidR="007644C4" w:rsidRPr="009F7188" w:rsidRDefault="007644C4" w:rsidP="009F7188">
      <w:pPr>
        <w:rPr>
          <w:lang w:val="en-GB" w:eastAsia="zh-TW"/>
        </w:rPr>
      </w:pPr>
      <w:r w:rsidRPr="009F7188">
        <w:rPr>
          <w:b/>
          <w:bCs/>
          <w:szCs w:val="22"/>
          <w:lang w:val="en-GB" w:eastAsia="zh-TW"/>
        </w:rPr>
        <w:t>Observation 2:</w:t>
      </w:r>
      <w:r w:rsidRPr="009F7188">
        <w:rPr>
          <w:szCs w:val="22"/>
          <w:lang w:val="en-GB" w:eastAsia="zh-TW"/>
        </w:rPr>
        <w:t xml:space="preserve"> For the joint SD beam across resources, </w:t>
      </w:r>
      <w:r w:rsidRPr="009F7188">
        <w:rPr>
          <w:lang w:val="en-GB" w:eastAsia="zh-TW"/>
        </w:rPr>
        <w:t xml:space="preserve">enhancements other than adding values of </w:t>
      </w:r>
      <m:oMath>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m:t>
        </m:r>
      </m:oMath>
      <w:r w:rsidRPr="009F7188">
        <w:rPr>
          <w:szCs w:val="22"/>
          <w:lang w:val="en-GB" w:eastAsia="zh-TW"/>
        </w:rPr>
        <w:t xml:space="preserve"> </w:t>
      </w:r>
      <w:r w:rsidRPr="009F7188">
        <w:rPr>
          <w:lang w:val="en-GB" w:eastAsia="zh-TW"/>
        </w:rPr>
        <w:t>would need significant effort involving extensive simulation study and careful consideration of the trade-off between performance, feedback overhead and UE computation complexity.</w:t>
      </w:r>
    </w:p>
    <w:p w14:paraId="4CD5DD54" w14:textId="591E1324" w:rsidR="007644C4" w:rsidRPr="009F7188" w:rsidRDefault="007644C4" w:rsidP="009F7188">
      <w:pPr>
        <w:rPr>
          <w:lang w:val="en-GB" w:eastAsia="zh-TW"/>
        </w:rPr>
      </w:pPr>
      <w:r w:rsidRPr="009F7188">
        <w:rPr>
          <w:b/>
          <w:bCs/>
          <w:lang w:val="en-GB" w:eastAsia="zh-TW"/>
        </w:rPr>
        <w:t>Observation 3:</w:t>
      </w:r>
      <w:r w:rsidRPr="009F7188">
        <w:rPr>
          <w:lang w:val="en-GB" w:eastAsia="zh-TW"/>
        </w:rPr>
        <w:t xml:space="preserve"> Extending the Rel-15 Type I codebook by defining the polarization common joint SD beam across CSI-RS resources requires the UE to aggregate ports from multiple resources in an appropriate way.</w:t>
      </w:r>
    </w:p>
    <w:p w14:paraId="232F1F58" w14:textId="77777777" w:rsidR="009F7188" w:rsidRDefault="007644C4" w:rsidP="009F7188">
      <w:pPr>
        <w:rPr>
          <w:lang w:val="en-GB" w:eastAsia="zh-TW"/>
        </w:rPr>
      </w:pPr>
      <w:r w:rsidRPr="009F7188">
        <w:rPr>
          <w:b/>
          <w:bCs/>
          <w:lang w:val="en-GB" w:eastAsia="zh-TW"/>
        </w:rPr>
        <w:t>Observation 4:</w:t>
      </w:r>
      <w:r w:rsidRPr="009F7188">
        <w:rPr>
          <w:lang w:val="en-GB" w:eastAsia="zh-TW"/>
        </w:rPr>
        <w:t xml:space="preserve"> Extending the Rel-15 Type I codebook by defining the joint SD beam across CSI-RS resources is not suitable in two key scenarios – namely:</w:t>
      </w:r>
    </w:p>
    <w:p w14:paraId="1293509A" w14:textId="77777777" w:rsidR="009F7188" w:rsidRDefault="007644C4" w:rsidP="009F7188">
      <w:pPr>
        <w:pStyle w:val="af8"/>
        <w:numPr>
          <w:ilvl w:val="0"/>
          <w:numId w:val="36"/>
        </w:numPr>
        <w:rPr>
          <w:lang w:val="en-GB" w:eastAsia="zh-TW"/>
        </w:rPr>
      </w:pPr>
      <w:r w:rsidRPr="009F7188">
        <w:rPr>
          <w:lang w:val="en-GB" w:eastAsia="zh-TW"/>
        </w:rPr>
        <w:t>Co-located or largely spaced multi-panel/TRP deployment</w:t>
      </w:r>
    </w:p>
    <w:p w14:paraId="7503D5A5" w14:textId="75EBB381" w:rsidR="007644C4" w:rsidRDefault="007644C4" w:rsidP="009F7188">
      <w:pPr>
        <w:pStyle w:val="af8"/>
        <w:numPr>
          <w:ilvl w:val="0"/>
          <w:numId w:val="36"/>
        </w:numPr>
        <w:rPr>
          <w:lang w:val="en-GB" w:eastAsia="zh-TW"/>
        </w:rPr>
      </w:pPr>
      <w:r w:rsidRPr="009F7188">
        <w:rPr>
          <w:lang w:val="en-GB" w:eastAsia="zh-TW"/>
        </w:rPr>
        <w:t>Near field and spatial non-stationary effects in new frequency bands</w:t>
      </w:r>
    </w:p>
    <w:p w14:paraId="6E524E6D" w14:textId="3571D729" w:rsidR="00574D52" w:rsidRPr="00574D52" w:rsidRDefault="00574D52" w:rsidP="00574D52">
      <w:pPr>
        <w:rPr>
          <w:lang w:val="en-GB" w:eastAsia="zh-TW"/>
        </w:rPr>
      </w:pPr>
      <w:r>
        <w:rPr>
          <w:lang w:val="en-GB" w:eastAsia="zh-TW"/>
        </w:rPr>
        <w:t>Both the scenarios described above can be accounted for in a codebook design which considers spatial domain beam per CSI-RS resource or per CSI-RS resource port group, as is explained in the following.</w:t>
      </w:r>
    </w:p>
    <w:p w14:paraId="0785A1CA" w14:textId="1697B706" w:rsidR="005C6E51" w:rsidRDefault="005C6E51" w:rsidP="00EB26D6">
      <w:pPr>
        <w:pStyle w:val="af8"/>
        <w:numPr>
          <w:ilvl w:val="0"/>
          <w:numId w:val="22"/>
        </w:numPr>
        <w:jc w:val="both"/>
        <w:rPr>
          <w:lang w:val="en-GB" w:eastAsia="zh-TW"/>
        </w:rPr>
      </w:pPr>
      <w:r>
        <w:rPr>
          <w:lang w:val="en-GB" w:eastAsia="zh-TW"/>
        </w:rPr>
        <w:t>Alternative 2: Spatial domain beam per CSI-RS resource</w:t>
      </w:r>
    </w:p>
    <w:p w14:paraId="69B40DBB" w14:textId="46BD8961" w:rsidR="00774BD7" w:rsidRDefault="00774BD7" w:rsidP="00774BD7">
      <w:pPr>
        <w:pStyle w:val="af8"/>
        <w:jc w:val="center"/>
        <w:rPr>
          <w:lang w:val="en-GB" w:eastAsia="zh-TW"/>
        </w:rPr>
      </w:pPr>
      <w:r>
        <w:rPr>
          <w:noProof/>
        </w:rPr>
        <w:drawing>
          <wp:inline distT="0" distB="0" distL="0" distR="0" wp14:anchorId="6ED6C6A8" wp14:editId="10ADB2D1">
            <wp:extent cx="1739900" cy="869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39900" cy="869950"/>
                    </a:xfrm>
                    <a:prstGeom prst="rect">
                      <a:avLst/>
                    </a:prstGeom>
                  </pic:spPr>
                </pic:pic>
              </a:graphicData>
            </a:graphic>
          </wp:inline>
        </w:drawing>
      </w:r>
    </w:p>
    <w:p w14:paraId="704C290C" w14:textId="2F6911B2" w:rsidR="00B76BC0" w:rsidRPr="00F219FD" w:rsidRDefault="00B76BC0" w:rsidP="00B76BC0">
      <w:pPr>
        <w:pStyle w:val="af8"/>
        <w:jc w:val="both"/>
        <w:rPr>
          <w:szCs w:val="22"/>
          <w:lang w:val="en-GB" w:eastAsia="zh-TW"/>
        </w:rPr>
      </w:pPr>
      <w:r w:rsidRPr="00F219FD">
        <w:rPr>
          <w:szCs w:val="22"/>
          <w:lang w:val="en-GB" w:eastAsia="zh-TW"/>
        </w:rPr>
        <w:lastRenderedPageBreak/>
        <w:t xml:space="preserve">In this alternative, the spatial domain beam is defined per CSI-RS resource. Since there is no change to the legacy CSI-RS resource with up to 32 ports, the spatial domain beams could be reported from the current Type I single panel codebooks, without any change to the legacy values of </w:t>
      </w:r>
      <m:oMath>
        <m:r>
          <w:rPr>
            <w:rFonts w:ascii="Cambria Math" w:hAnsi="Cambria Math"/>
            <w:szCs w:val="22"/>
            <w:lang w:val="en-GB" w:eastAsia="zh-TW"/>
          </w:rPr>
          <m:t>(</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m:t>
        </m:r>
      </m:oMath>
      <w:r w:rsidRPr="00F219FD">
        <w:rPr>
          <w:szCs w:val="22"/>
          <w:lang w:val="en-GB" w:eastAsia="zh-TW"/>
        </w:rPr>
        <w:t xml:space="preserve">. In this case, if the UE is configured with </w:t>
      </w:r>
      <m:oMath>
        <m:r>
          <w:rPr>
            <w:rFonts w:ascii="Cambria Math" w:hAnsi="Cambria Math"/>
            <w:szCs w:val="22"/>
            <w:lang w:val="en-GB" w:eastAsia="zh-TW"/>
          </w:rPr>
          <m:t>N</m:t>
        </m:r>
      </m:oMath>
      <w:r w:rsidRPr="00F219FD">
        <w:rPr>
          <w:szCs w:val="22"/>
          <w:lang w:val="en-GB" w:eastAsia="zh-TW"/>
        </w:rPr>
        <w:t xml:space="preserve"> CSI-RS resources for DL channel measurement, the total number of CSI-RS ports for PMI computation is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=2N</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≤128</m:t>
        </m:r>
      </m:oMath>
      <w:r w:rsidRPr="00F219FD">
        <w:rPr>
          <w:szCs w:val="22"/>
          <w:lang w:val="en-GB" w:eastAsia="zh-TW"/>
        </w:rPr>
        <w:t xml:space="preserve">. To compute the precoder for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oMath>
      <w:r w:rsidRPr="00F219FD">
        <w:rPr>
          <w:szCs w:val="22"/>
          <w:lang w:val="en-GB" w:eastAsia="zh-TW"/>
        </w:rPr>
        <w:t xml:space="preserve"> ports from </w:t>
      </w:r>
      <m:oMath>
        <m:r>
          <w:rPr>
            <w:rFonts w:ascii="Cambria Math" w:hAnsi="Cambria Math"/>
            <w:szCs w:val="22"/>
            <w:lang w:val="en-GB" w:eastAsia="zh-TW"/>
          </w:rPr>
          <m:t>N</m:t>
        </m:r>
      </m:oMath>
      <w:r w:rsidRPr="00F219FD">
        <w:rPr>
          <w:szCs w:val="22"/>
          <w:lang w:val="en-GB" w:eastAsia="zh-TW"/>
        </w:rPr>
        <w:t xml:space="preserve"> SD beams, co-phasing across SD beams should be performed. The precoder in </w:t>
      </w:r>
      <w:proofErr w:type="spellStart"/>
      <w:r w:rsidRPr="00F219FD">
        <w:rPr>
          <w:szCs w:val="22"/>
          <w:lang w:val="en-GB" w:eastAsia="zh-TW"/>
        </w:rPr>
        <w:t>subband</w:t>
      </w:r>
      <w:proofErr w:type="spellEnd"/>
      <w:r w:rsidRPr="00F219FD">
        <w:rPr>
          <w:szCs w:val="22"/>
          <w:lang w:val="en-GB" w:eastAsia="zh-TW"/>
        </w:rPr>
        <w:t xml:space="preserve"> </w:t>
      </w:r>
      <m:oMath>
        <m:r>
          <w:rPr>
            <w:rFonts w:ascii="Cambria Math" w:hAnsi="Cambria Math"/>
            <w:szCs w:val="22"/>
            <w:lang w:val="en-GB" w:eastAsia="zh-TW"/>
          </w:rPr>
          <m:t>n=0,1,…</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3</m:t>
            </m:r>
          </m:sub>
        </m:sSub>
        <m:r>
          <w:rPr>
            <w:rFonts w:ascii="Cambria Math" w:hAnsi="Cambria Math"/>
            <w:szCs w:val="22"/>
            <w:lang w:val="en-GB" w:eastAsia="zh-TW"/>
          </w:rPr>
          <m:t>-1</m:t>
        </m:r>
      </m:oMath>
      <w:r w:rsidRPr="00F219FD">
        <w:rPr>
          <w:szCs w:val="22"/>
          <w:lang w:val="en-GB" w:eastAsia="zh-TW"/>
        </w:rPr>
        <w:t xml:space="preserve"> can be represented as</w:t>
      </w:r>
    </w:p>
    <w:p w14:paraId="1464F7BB" w14:textId="48015568" w:rsidR="00B76BC0" w:rsidRPr="00F219FD" w:rsidRDefault="00B76BC0" w:rsidP="00B76BC0">
      <w:pPr>
        <w:pStyle w:val="af8"/>
        <w:jc w:val="both"/>
        <w:rPr>
          <w:iCs/>
          <w:szCs w:val="22"/>
          <w:lang w:eastAsia="zh-TW"/>
        </w:rPr>
      </w:pPr>
      <m:oMathPara>
        <m:oMath>
          <m:r>
            <w:rPr>
              <w:rFonts w:ascii="Cambria Math" w:hAnsi="Cambria Math"/>
              <w:szCs w:val="22"/>
              <w:lang w:eastAsia="zh-TW"/>
            </w:rPr>
            <m:t>W</m:t>
          </m:r>
          <m:d>
            <m:dPr>
              <m:begChr m:val="["/>
              <m:endChr m:val="]"/>
              <m:ctrlPr>
                <w:rPr>
                  <w:rFonts w:ascii="Cambria Math" w:hAnsi="Cambria Math"/>
                  <w:i/>
                  <w:iCs/>
                  <w:szCs w:val="22"/>
                  <w:lang w:eastAsia="zh-TW"/>
                </w:rPr>
              </m:ctrlPr>
            </m:dPr>
            <m:e>
              <m:r>
                <w:rPr>
                  <w:rFonts w:ascii="Cambria Math" w:hAnsi="Cambria Math"/>
                  <w:szCs w:val="22"/>
                  <w:lang w:eastAsia="zh-TW"/>
                </w:rPr>
                <m:t>n</m:t>
              </m:r>
            </m:e>
          </m:d>
          <m:r>
            <w:rPr>
              <w:rFonts w:ascii="Cambria Math" w:hAnsi="Cambria Math"/>
              <w:szCs w:val="22"/>
              <w:lang w:eastAsia="zh-TW"/>
            </w:rPr>
            <m:t>=</m:t>
          </m:r>
          <m:d>
            <m:dPr>
              <m:begChr m:val="["/>
              <m:endChr m:val="]"/>
              <m:ctrlPr>
                <w:rPr>
                  <w:rFonts w:ascii="Cambria Math" w:hAnsi="Cambria Math"/>
                  <w:i/>
                  <w:iCs/>
                  <w:szCs w:val="22"/>
                  <w:lang w:eastAsia="zh-TW"/>
                </w:rPr>
              </m:ctrlPr>
            </m:dPr>
            <m:e>
              <m:m>
                <m:mPr>
                  <m:mcs>
                    <m:mc>
                      <m:mcPr>
                        <m:count m:val="1"/>
                        <m:mcJc m:val="center"/>
                      </m:mcPr>
                    </m:mc>
                  </m:mcs>
                  <m:ctrlPr>
                    <w:rPr>
                      <w:rFonts w:ascii="Cambria Math" w:hAnsi="Cambria Math"/>
                      <w:i/>
                      <w:iCs/>
                      <w:szCs w:val="22"/>
                      <w:lang w:eastAsia="zh-TW"/>
                    </w:rPr>
                  </m:ctrlPr>
                </m:mPr>
                <m:mr>
                  <m:e>
                    <m:sSubSup>
                      <m:sSubSupPr>
                        <m:ctrlPr>
                          <w:rPr>
                            <w:rFonts w:ascii="Cambria Math" w:hAnsi="Cambria Math"/>
                            <w:i/>
                            <w:iCs/>
                            <w:szCs w:val="22"/>
                            <w:lang w:eastAsia="zh-TW"/>
                          </w:rPr>
                        </m:ctrlPr>
                      </m:sSubSupPr>
                      <m:e>
                        <m: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1</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2</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sSubSup>
                      <m:sSubSupPr>
                        <m:ctrlPr>
                          <w:rPr>
                            <w:rFonts w:ascii="Cambria Math" w:hAnsi="Cambria Math"/>
                            <w:i/>
                            <w:iCs/>
                            <w:szCs w:val="22"/>
                            <w:lang w:eastAsia="zh-TW"/>
                          </w:rPr>
                        </m:ctrlPr>
                      </m:sSubSupPr>
                      <m:e>
                        <m: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2</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e>
                </m:mr>
                <m:mr>
                  <m:e>
                    <m:r>
                      <w:rPr>
                        <w:rFonts w:ascii="Cambria Math" w:hAnsi="Cambria Math"/>
                        <w:szCs w:val="22"/>
                        <w:lang w:eastAsia="zh-TW"/>
                      </w:rPr>
                      <m:t>⋮</m:t>
                    </m:r>
                  </m:e>
                </m:mr>
                <m:mr>
                  <m:e>
                    <m:sSup>
                      <m:sSupPr>
                        <m:ctrlPr>
                          <w:rPr>
                            <w:rFonts w:ascii="Cambria Math" w:hAnsi="Cambria Math"/>
                            <w:i/>
                            <w:iCs/>
                            <w:szCs w:val="22"/>
                            <w:lang w:eastAsia="zh-TW"/>
                          </w:rPr>
                        </m:ctrlPr>
                      </m:sSupPr>
                      <m:e>
                        <m:r>
                          <w:rPr>
                            <w:rFonts w:ascii="Cambria Math" w:hAnsi="Cambria Math"/>
                            <w:szCs w:val="22"/>
                            <w:lang w:eastAsia="zh-TW"/>
                          </w:rPr>
                          <m:t>e</m:t>
                        </m:r>
                      </m:e>
                      <m:sup>
                        <m:r>
                          <w:rPr>
                            <w:rFonts w:ascii="Cambria Math" w:hAnsi="Cambria Math"/>
                            <w:szCs w:val="22"/>
                            <w:lang w:eastAsia="zh-TW"/>
                          </w:rPr>
                          <m:t>j</m:t>
                        </m:r>
                        <m:sSub>
                          <m:sSubPr>
                            <m:ctrlPr>
                              <w:rPr>
                                <w:rFonts w:ascii="Cambria Math" w:hAnsi="Cambria Math"/>
                                <w:i/>
                                <w:iCs/>
                                <w:szCs w:val="22"/>
                                <w:lang w:eastAsia="zh-TW"/>
                              </w:rPr>
                            </m:ctrlPr>
                          </m:sSubPr>
                          <m:e>
                            <m:r>
                              <w:rPr>
                                <w:rFonts w:ascii="Cambria Math" w:hAnsi="Cambria Math"/>
                                <w:szCs w:val="22"/>
                                <w:lang w:eastAsia="zh-TW"/>
                              </w:rPr>
                              <m:t>ϕ</m:t>
                            </m:r>
                          </m:e>
                          <m:sub>
                            <m:r>
                              <w:rPr>
                                <w:rFonts w:ascii="Cambria Math" w:hAnsi="Cambria Math"/>
                                <w:szCs w:val="22"/>
                                <w:lang w:eastAsia="zh-TW"/>
                              </w:rPr>
                              <m:t>N</m:t>
                            </m:r>
                          </m:sub>
                        </m:sSub>
                        <m:d>
                          <m:dPr>
                            <m:begChr m:val="["/>
                            <m:endChr m:val="]"/>
                            <m:ctrlPr>
                              <w:rPr>
                                <w:rFonts w:ascii="Cambria Math" w:hAnsi="Cambria Math"/>
                                <w:i/>
                                <w:iCs/>
                                <w:szCs w:val="22"/>
                                <w:lang w:eastAsia="zh-TW"/>
                              </w:rPr>
                            </m:ctrlPr>
                          </m:dPr>
                          <m:e>
                            <m:r>
                              <w:rPr>
                                <w:rFonts w:ascii="Cambria Math" w:hAnsi="Cambria Math"/>
                                <w:szCs w:val="22"/>
                                <w:lang w:eastAsia="zh-TW"/>
                              </w:rPr>
                              <m:t>n</m:t>
                            </m:r>
                          </m:e>
                        </m:d>
                      </m:sup>
                    </m:sSup>
                    <m:sSubSup>
                      <m:sSubSupPr>
                        <m:ctrlPr>
                          <w:rPr>
                            <w:rFonts w:ascii="Cambria Math" w:hAnsi="Cambria Math"/>
                            <w:i/>
                            <w:iCs/>
                            <w:szCs w:val="22"/>
                            <w:lang w:eastAsia="zh-TW"/>
                          </w:rPr>
                        </m:ctrlPr>
                      </m:sSubSupPr>
                      <m:e>
                        <m:r>
                          <w:rPr>
                            <w:rFonts w:ascii="Cambria Math" w:hAnsi="Cambria Math"/>
                            <w:szCs w:val="22"/>
                            <w:lang w:eastAsia="zh-TW"/>
                          </w:rPr>
                          <m:t>W</m:t>
                        </m:r>
                      </m:e>
                      <m:sub>
                        <m:r>
                          <w:rPr>
                            <w:rFonts w:ascii="Cambria Math" w:hAnsi="Cambria Math"/>
                            <w:szCs w:val="22"/>
                            <w:lang w:eastAsia="zh-TW"/>
                          </w:rPr>
                          <m:t>1</m:t>
                        </m:r>
                      </m:sub>
                      <m:sup>
                        <m:r>
                          <w:rPr>
                            <w:rFonts w:ascii="Cambria Math" w:hAnsi="Cambria Math"/>
                            <w:szCs w:val="22"/>
                            <w:lang w:eastAsia="zh-TW"/>
                          </w:rPr>
                          <m:t>(N)</m:t>
                        </m:r>
                      </m:sup>
                    </m:sSubSup>
                    <m:r>
                      <w:rPr>
                        <w:rFonts w:ascii="Cambria Math" w:hAnsi="Cambria Math"/>
                        <w:szCs w:val="22"/>
                        <w:lang w:eastAsia="zh-TW"/>
                      </w:rPr>
                      <m:t>[n]</m:t>
                    </m:r>
                  </m:e>
                </m:mr>
              </m:m>
            </m:e>
          </m:d>
        </m:oMath>
      </m:oMathPara>
    </w:p>
    <w:p w14:paraId="763654AA" w14:textId="1EF4A106" w:rsidR="00B76BC0" w:rsidRDefault="00B76BC0" w:rsidP="00B76BC0">
      <w:pPr>
        <w:pStyle w:val="af8"/>
        <w:jc w:val="both"/>
        <w:rPr>
          <w:iCs/>
          <w:szCs w:val="22"/>
          <w:lang w:eastAsia="zh-TW"/>
        </w:rPr>
      </w:pPr>
      <w:r w:rsidRPr="00F219FD">
        <w:rPr>
          <w:szCs w:val="22"/>
          <w:lang w:val="en-GB" w:eastAsia="zh-TW"/>
        </w:rPr>
        <w:t xml:space="preserve">where each </w:t>
      </w:r>
      <m:oMath>
        <m:sSubSup>
          <m:sSubSupPr>
            <m:ctrlPr>
              <w:rPr>
                <w:rFonts w:ascii="Cambria Math" w:hAnsi="Cambria Math"/>
                <w:i/>
                <w:iCs/>
                <w:szCs w:val="22"/>
                <w:lang w:eastAsia="zh-TW"/>
              </w:rPr>
            </m:ctrlPr>
          </m:sSubSupPr>
          <m:e>
            <m: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k</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r>
          <w:rPr>
            <w:rFonts w:ascii="Cambria Math" w:hAnsi="Cambria Math"/>
            <w:szCs w:val="22"/>
            <w:lang w:eastAsia="zh-TW"/>
          </w:rPr>
          <m:t>, k=1,…N</m:t>
        </m:r>
      </m:oMath>
      <w:r w:rsidR="00C964A5" w:rsidRPr="00F219FD">
        <w:rPr>
          <w:iCs/>
          <w:szCs w:val="22"/>
          <w:lang w:eastAsia="zh-TW"/>
        </w:rPr>
        <w:t xml:space="preserve"> corresponds to the legacy Rel-15 Type I SP PMI.</w:t>
      </w:r>
    </w:p>
    <w:p w14:paraId="29D22019" w14:textId="53448810" w:rsidR="00F219FD" w:rsidRPr="009F7188" w:rsidRDefault="00F219FD" w:rsidP="009F7188">
      <w:pPr>
        <w:jc w:val="both"/>
        <w:rPr>
          <w:lang w:val="en-GB" w:eastAsia="zh-TW"/>
        </w:rPr>
      </w:pPr>
      <w:r w:rsidRPr="009F7188">
        <w:rPr>
          <w:b/>
          <w:bCs/>
          <w:iCs/>
          <w:szCs w:val="22"/>
          <w:lang w:eastAsia="zh-TW"/>
        </w:rPr>
        <w:t>Observation 5:</w:t>
      </w:r>
      <w:r w:rsidRPr="009F7188">
        <w:rPr>
          <w:iCs/>
          <w:szCs w:val="22"/>
          <w:lang w:eastAsia="zh-TW"/>
        </w:rPr>
        <w:t xml:space="preserve"> </w:t>
      </w:r>
      <w:r w:rsidRPr="009F7188">
        <w:rPr>
          <w:lang w:val="en-GB" w:eastAsia="zh-TW"/>
        </w:rPr>
        <w:t>Type I codebook can be extended up to 128 ports by defining SD beam(s) selection for each CSI-RS resource and additional co-phasing to combine the SD beams across resources.</w:t>
      </w:r>
    </w:p>
    <w:p w14:paraId="0724BF7C" w14:textId="103018FF" w:rsidR="00F219FD" w:rsidRPr="009F7188" w:rsidRDefault="00F219FD" w:rsidP="009F7188">
      <w:pPr>
        <w:jc w:val="both"/>
        <w:rPr>
          <w:lang w:val="en-GB" w:eastAsia="zh-TW"/>
        </w:rPr>
      </w:pPr>
      <w:r w:rsidRPr="009F7188">
        <w:rPr>
          <w:b/>
          <w:bCs/>
          <w:lang w:val="en-GB" w:eastAsia="zh-TW"/>
        </w:rPr>
        <w:t>Observation 6:</w:t>
      </w:r>
      <w:r w:rsidRPr="009F7188">
        <w:rPr>
          <w:lang w:val="en-GB" w:eastAsia="zh-TW"/>
        </w:rPr>
        <w:t xml:space="preserve"> </w:t>
      </w:r>
      <w:r w:rsidR="003523C4" w:rsidRPr="009F7188">
        <w:rPr>
          <w:lang w:val="en-GB" w:eastAsia="zh-TW"/>
        </w:rPr>
        <w:t>By defining SD beam(s) selection for each CSI-RS resource, the SD beam(s) for each resource can be selected from the legacy Rel-15 Type I SP codebook.</w:t>
      </w:r>
    </w:p>
    <w:p w14:paraId="203BADCE" w14:textId="5B59A31B" w:rsidR="003523C4" w:rsidRPr="009F7188" w:rsidRDefault="003523C4" w:rsidP="009F7188">
      <w:pPr>
        <w:jc w:val="both"/>
        <w:rPr>
          <w:szCs w:val="22"/>
          <w:lang w:val="en-GB" w:eastAsia="zh-TW"/>
        </w:rPr>
      </w:pPr>
      <w:r w:rsidRPr="009F7188">
        <w:rPr>
          <w:b/>
          <w:bCs/>
          <w:lang w:val="en-GB" w:eastAsia="zh-TW"/>
        </w:rPr>
        <w:t>Observation 7:</w:t>
      </w:r>
      <w:r w:rsidRPr="009F7188">
        <w:rPr>
          <w:lang w:val="en-GB" w:eastAsia="zh-TW"/>
        </w:rPr>
        <w:t xml:space="preserve"> By defining SD beam(s) selection for each CSI-RS resource, the total number of CSI-RS ports across </w:t>
      </w:r>
      <m:oMath>
        <m:r>
          <w:rPr>
            <w:rFonts w:ascii="Cambria Math" w:hAnsi="Cambria Math"/>
            <w:lang w:val="en-GB" w:eastAsia="zh-TW"/>
          </w:rPr>
          <m:t>N</m:t>
        </m:r>
      </m:oMath>
      <w:r w:rsidRPr="009F7188">
        <w:rPr>
          <w:lang w:val="en-GB" w:eastAsia="zh-TW"/>
        </w:rPr>
        <w:t xml:space="preserve"> resources configured for channel measurement is given by </w:t>
      </w:r>
      <m:oMath>
        <m:sSub>
          <m:sSubPr>
            <m:ctrlPr>
              <w:rPr>
                <w:rFonts w:ascii="Cambria Math" w:hAnsi="Cambria Math"/>
                <w:i/>
                <w:sz w:val="24"/>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=2N</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≤128</m:t>
        </m:r>
      </m:oMath>
      <w:r w:rsidRPr="009F7188">
        <w:rPr>
          <w:szCs w:val="22"/>
          <w:lang w:val="en-GB" w:eastAsia="zh-TW"/>
        </w:rPr>
        <w:t xml:space="preserve">, without any change to legacy values of </w:t>
      </w:r>
      <m:oMath>
        <m:d>
          <m:dPr>
            <m:ctrlPr>
              <w:rPr>
                <w:rFonts w:ascii="Cambria Math" w:hAnsi="Cambria Math"/>
                <w:i/>
                <w:sz w:val="24"/>
                <w:szCs w:val="22"/>
                <w:lang w:val="en-GB" w:eastAsia="zh-TW"/>
              </w:rPr>
            </m:ctrlPr>
          </m:dPr>
          <m:e>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e>
        </m:d>
      </m:oMath>
    </w:p>
    <w:p w14:paraId="5E328DD5" w14:textId="3A93D76F" w:rsidR="005C6E51" w:rsidRDefault="005C6E51" w:rsidP="00EB26D6">
      <w:pPr>
        <w:pStyle w:val="af8"/>
        <w:numPr>
          <w:ilvl w:val="0"/>
          <w:numId w:val="22"/>
        </w:numPr>
        <w:jc w:val="both"/>
        <w:rPr>
          <w:lang w:val="en-GB" w:eastAsia="zh-TW"/>
        </w:rPr>
      </w:pPr>
      <w:r>
        <w:rPr>
          <w:lang w:val="en-GB" w:eastAsia="zh-TW"/>
        </w:rPr>
        <w:t>Alternative 3: Spatial domain beam per CSI-RS port group</w:t>
      </w:r>
    </w:p>
    <w:p w14:paraId="54BC8E05" w14:textId="04CF8227" w:rsidR="001D7368" w:rsidRDefault="001D7368" w:rsidP="001D7368">
      <w:pPr>
        <w:pStyle w:val="af8"/>
        <w:jc w:val="both"/>
        <w:rPr>
          <w:lang w:val="en-GB" w:eastAsia="zh-TW"/>
        </w:rPr>
      </w:pPr>
      <w:r>
        <w:rPr>
          <w:lang w:val="en-GB" w:eastAsia="zh-TW"/>
        </w:rPr>
        <w:t>This alternative is a generalization of Alt. 2 to suit various deployments of a mixture of co-located and largely spaced multi-panel under both new and legacy channel effects.</w:t>
      </w:r>
      <w:r w:rsidR="00A238DF">
        <w:rPr>
          <w:lang w:val="en-GB" w:eastAsia="zh-TW"/>
        </w:rPr>
        <w:t xml:space="preserve"> In this alternative, the granularity to define the SD beam is smaller than </w:t>
      </w:r>
      <w:r w:rsidR="00413D7E">
        <w:rPr>
          <w:lang w:val="en-GB" w:eastAsia="zh-TW"/>
        </w:rPr>
        <w:t xml:space="preserve">CSI-RS </w:t>
      </w:r>
      <w:r w:rsidR="00A238DF">
        <w:rPr>
          <w:lang w:val="en-GB" w:eastAsia="zh-TW"/>
        </w:rPr>
        <w:t xml:space="preserve">resource-level. </w:t>
      </w:r>
      <w:r w:rsidR="005C19C7">
        <w:rPr>
          <w:lang w:val="en-GB" w:eastAsia="zh-TW"/>
        </w:rPr>
        <w:t>It</w:t>
      </w:r>
      <w:r w:rsidR="00A238DF">
        <w:rPr>
          <w:lang w:val="en-GB" w:eastAsia="zh-TW"/>
        </w:rPr>
        <w:t xml:space="preserve"> encompasses Type I multi-panel codebook </w:t>
      </w:r>
      <w:r w:rsidR="00413D7E">
        <w:rPr>
          <w:lang w:val="en-GB" w:eastAsia="zh-TW"/>
        </w:rPr>
        <w:t xml:space="preserve">design </w:t>
      </w:r>
      <w:r w:rsidR="00A238DF">
        <w:rPr>
          <w:lang w:val="en-GB" w:eastAsia="zh-TW"/>
        </w:rPr>
        <w:t>wherein the SD beam is defined for a subset (group</w:t>
      </w:r>
      <w:r w:rsidR="00C40CB2">
        <w:rPr>
          <w:lang w:val="en-GB" w:eastAsia="zh-TW"/>
        </w:rPr>
        <w:t>/panel</w:t>
      </w:r>
      <w:r w:rsidR="00A238DF">
        <w:rPr>
          <w:lang w:val="en-GB" w:eastAsia="zh-TW"/>
        </w:rPr>
        <w:t xml:space="preserve">) of CSI-RS ports and there are </w:t>
      </w:r>
      <m:oMath>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g</m:t>
            </m:r>
          </m:sub>
        </m:sSub>
      </m:oMath>
      <w:r w:rsidR="00A238DF">
        <w:rPr>
          <w:lang w:val="en-GB" w:eastAsia="zh-TW"/>
        </w:rPr>
        <w:t xml:space="preserve"> groups</w:t>
      </w:r>
      <w:r w:rsidR="00C40CB2">
        <w:rPr>
          <w:lang w:val="en-GB" w:eastAsia="zh-TW"/>
        </w:rPr>
        <w:t xml:space="preserve">/panels along with inter-panel co-phasing. </w:t>
      </w:r>
    </w:p>
    <w:p w14:paraId="4297383A" w14:textId="0ADE6E47" w:rsidR="00F50134" w:rsidRDefault="00F50134" w:rsidP="00F50134">
      <w:pPr>
        <w:pStyle w:val="af8"/>
        <w:jc w:val="center"/>
        <w:rPr>
          <w:lang w:val="en-GB" w:eastAsia="zh-TW"/>
        </w:rPr>
      </w:pPr>
      <w:r>
        <w:rPr>
          <w:noProof/>
        </w:rPr>
        <w:drawing>
          <wp:inline distT="0" distB="0" distL="0" distR="0" wp14:anchorId="465F6082" wp14:editId="182B34C2">
            <wp:extent cx="2832100" cy="905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2015" cy="908444"/>
                    </a:xfrm>
                    <a:prstGeom prst="rect">
                      <a:avLst/>
                    </a:prstGeom>
                  </pic:spPr>
                </pic:pic>
              </a:graphicData>
            </a:graphic>
          </wp:inline>
        </w:drawing>
      </w:r>
    </w:p>
    <w:p w14:paraId="5F5F3142" w14:textId="3C0F15B5" w:rsidR="005B1343" w:rsidRDefault="005C19C7" w:rsidP="005B1343">
      <w:pPr>
        <w:pStyle w:val="af8"/>
        <w:jc w:val="both"/>
        <w:rPr>
          <w:lang w:val="en-GB" w:eastAsia="zh-TW"/>
        </w:rPr>
      </w:pPr>
      <w:r>
        <w:rPr>
          <w:lang w:val="en-GB" w:eastAsia="zh-TW"/>
        </w:rPr>
        <w:t>A</w:t>
      </w:r>
      <w:r w:rsidR="00A238DF">
        <w:rPr>
          <w:lang w:val="en-GB" w:eastAsia="zh-TW"/>
        </w:rPr>
        <w:t xml:space="preserve"> UE configured with </w:t>
      </w:r>
      <m:oMath>
        <m:r>
          <w:rPr>
            <w:rFonts w:ascii="Cambria Math" w:hAnsi="Cambria Math"/>
            <w:lang w:val="en-GB" w:eastAsia="zh-TW"/>
          </w:rPr>
          <m:t>N</m:t>
        </m:r>
      </m:oMath>
      <w:r w:rsidR="00A238DF">
        <w:rPr>
          <w:lang w:val="en-GB" w:eastAsia="zh-TW"/>
        </w:rPr>
        <w:t xml:space="preserve"> CSI-RS resources for DL channel measurement</w:t>
      </w:r>
      <w:r>
        <w:rPr>
          <w:lang w:val="en-GB" w:eastAsia="zh-TW"/>
        </w:rPr>
        <w:t xml:space="preserve"> is configured to report </w:t>
      </w:r>
      <m:oMath>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g</m:t>
            </m:r>
          </m:sub>
        </m:sSub>
      </m:oMath>
      <w:r>
        <w:rPr>
          <w:lang w:val="en-GB" w:eastAsia="zh-TW"/>
        </w:rPr>
        <w:t xml:space="preserve"> SD beams</w:t>
      </w:r>
      <w:r w:rsidR="005B1343">
        <w:rPr>
          <w:lang w:val="en-GB" w:eastAsia="zh-TW"/>
        </w:rPr>
        <w:t xml:space="preserve"> (corresponding to </w:t>
      </w:r>
      <m:oMath>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g</m:t>
            </m:r>
          </m:sub>
        </m:sSub>
      </m:oMath>
      <w:r w:rsidR="005B1343">
        <w:rPr>
          <w:sz w:val="24"/>
          <w:szCs w:val="24"/>
          <w:lang w:val="en-GB" w:eastAsia="zh-TW"/>
        </w:rPr>
        <w:t xml:space="preserve"> groups/panels</w:t>
      </w:r>
      <w:r w:rsidR="005B1343">
        <w:rPr>
          <w:lang w:val="en-GB" w:eastAsia="zh-TW"/>
        </w:rPr>
        <w:t>)</w:t>
      </w:r>
      <w:r>
        <w:rPr>
          <w:lang w:val="en-GB" w:eastAsia="zh-TW"/>
        </w:rPr>
        <w:t xml:space="preserve"> such that the total number of CSI-RS ports across </w:t>
      </w:r>
      <m:oMath>
        <m:r>
          <w:rPr>
            <w:rFonts w:ascii="Cambria Math" w:hAnsi="Cambria Math"/>
            <w:lang w:val="en-GB" w:eastAsia="zh-TW"/>
          </w:rPr>
          <m:t>N</m:t>
        </m:r>
      </m:oMath>
      <w:r>
        <w:rPr>
          <w:lang w:val="en-GB" w:eastAsia="zh-TW"/>
        </w:rPr>
        <w:t xml:space="preserve"> resources is </w:t>
      </w:r>
      <m:oMath>
        <m:sSub>
          <m:sSubPr>
            <m:ctrlPr>
              <w:rPr>
                <w:rFonts w:ascii="Cambria Math" w:hAnsi="Cambria Math"/>
                <w:i/>
                <w:sz w:val="24"/>
                <w:szCs w:val="24"/>
                <w:lang w:val="en-GB" w:eastAsia="zh-TW"/>
              </w:rPr>
            </m:ctrlPr>
          </m:sSubPr>
          <m:e>
            <m:r>
              <w:rPr>
                <w:rFonts w:ascii="Cambria Math" w:hAnsi="Cambria Math"/>
                <w:sz w:val="24"/>
                <w:szCs w:val="24"/>
                <w:lang w:val="en-GB" w:eastAsia="zh-TW"/>
              </w:rPr>
              <m:t>P</m:t>
            </m:r>
          </m:e>
          <m:sub>
            <m:r>
              <w:rPr>
                <w:rFonts w:ascii="Cambria Math" w:hAnsi="Cambria Math"/>
                <w:sz w:val="24"/>
                <w:szCs w:val="24"/>
                <w:lang w:val="en-GB" w:eastAsia="zh-TW"/>
              </w:rPr>
              <m:t>total</m:t>
            </m:r>
          </m:sub>
        </m:sSub>
        <m:r>
          <w:rPr>
            <w:rFonts w:ascii="Cambria Math" w:hAnsi="Cambria Math"/>
            <w:sz w:val="24"/>
            <w:szCs w:val="24"/>
            <w:lang w:val="en-GB" w:eastAsia="zh-TW"/>
          </w:rPr>
          <m:t>=2</m:t>
        </m:r>
        <m:sSub>
          <m:sSubPr>
            <m:ctrlPr>
              <w:rPr>
                <w:rFonts w:ascii="Cambria Math" w:hAnsi="Cambria Math"/>
                <w:i/>
                <w:sz w:val="24"/>
                <w:szCs w:val="24"/>
                <w:lang w:val="en-GB" w:eastAsia="zh-TW"/>
              </w:rPr>
            </m:ctrlPr>
          </m:sSubPr>
          <m:e>
            <m:r>
              <w:rPr>
                <w:rFonts w:ascii="Cambria Math" w:hAnsi="Cambria Math"/>
                <w:sz w:val="24"/>
                <w:szCs w:val="24"/>
                <w:lang w:val="en-GB" w:eastAsia="zh-TW"/>
              </w:rPr>
              <m:t>N</m:t>
            </m:r>
          </m:e>
          <m:sub>
            <m:r>
              <w:rPr>
                <w:rFonts w:ascii="Cambria Math" w:hAnsi="Cambria Math"/>
                <w:sz w:val="24"/>
                <w:szCs w:val="24"/>
                <w:lang w:val="en-GB" w:eastAsia="zh-TW"/>
              </w:rPr>
              <m:t>g</m:t>
            </m:r>
          </m:sub>
        </m:sSub>
        <m:sSub>
          <m:sSubPr>
            <m:ctrlPr>
              <w:rPr>
                <w:rFonts w:ascii="Cambria Math" w:hAnsi="Cambria Math"/>
                <w:i/>
                <w:sz w:val="24"/>
                <w:szCs w:val="24"/>
                <w:lang w:val="en-GB" w:eastAsia="zh-TW"/>
              </w:rPr>
            </m:ctrlPr>
          </m:sSubPr>
          <m:e>
            <m:r>
              <w:rPr>
                <w:rFonts w:ascii="Cambria Math" w:hAnsi="Cambria Math"/>
                <w:sz w:val="24"/>
                <w:szCs w:val="24"/>
                <w:lang w:val="en-GB" w:eastAsia="zh-TW"/>
              </w:rPr>
              <m:t>N</m:t>
            </m:r>
          </m:e>
          <m:sub>
            <m:r>
              <w:rPr>
                <w:rFonts w:ascii="Cambria Math" w:hAnsi="Cambria Math"/>
                <w:sz w:val="24"/>
                <w:szCs w:val="24"/>
                <w:lang w:val="en-GB" w:eastAsia="zh-TW"/>
              </w:rPr>
              <m:t>1</m:t>
            </m:r>
          </m:sub>
        </m:sSub>
        <m:sSub>
          <m:sSubPr>
            <m:ctrlPr>
              <w:rPr>
                <w:rFonts w:ascii="Cambria Math" w:hAnsi="Cambria Math"/>
                <w:i/>
                <w:sz w:val="24"/>
                <w:szCs w:val="24"/>
                <w:lang w:val="en-GB" w:eastAsia="zh-TW"/>
              </w:rPr>
            </m:ctrlPr>
          </m:sSubPr>
          <m:e>
            <m:r>
              <w:rPr>
                <w:rFonts w:ascii="Cambria Math" w:hAnsi="Cambria Math"/>
                <w:sz w:val="24"/>
                <w:szCs w:val="24"/>
                <w:lang w:val="en-GB" w:eastAsia="zh-TW"/>
              </w:rPr>
              <m:t>N</m:t>
            </m:r>
          </m:e>
          <m:sub>
            <m:r>
              <w:rPr>
                <w:rFonts w:ascii="Cambria Math" w:hAnsi="Cambria Math"/>
                <w:sz w:val="24"/>
                <w:szCs w:val="24"/>
                <w:lang w:val="en-GB" w:eastAsia="zh-TW"/>
              </w:rPr>
              <m:t>2</m:t>
            </m:r>
          </m:sub>
        </m:sSub>
        <m:r>
          <w:rPr>
            <w:rFonts w:ascii="Cambria Math" w:hAnsi="Cambria Math"/>
            <w:sz w:val="24"/>
            <w:szCs w:val="24"/>
            <w:lang w:val="en-GB" w:eastAsia="zh-TW"/>
          </w:rPr>
          <m:t>≤128</m:t>
        </m:r>
      </m:oMath>
      <w:r>
        <w:rPr>
          <w:sz w:val="24"/>
          <w:szCs w:val="24"/>
          <w:lang w:val="en-GB" w:eastAsia="zh-TW"/>
        </w:rPr>
        <w:t xml:space="preserve">. </w:t>
      </w:r>
      <w:r w:rsidR="00942F94">
        <w:rPr>
          <w:sz w:val="24"/>
          <w:szCs w:val="24"/>
          <w:lang w:val="en-GB" w:eastAsia="zh-TW"/>
        </w:rPr>
        <w:t xml:space="preserve">Each of the </w:t>
      </w:r>
      <m:oMath>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g</m:t>
            </m:r>
          </m:sub>
        </m:sSub>
      </m:oMath>
      <w:r w:rsidR="00942F94">
        <w:rPr>
          <w:sz w:val="24"/>
          <w:szCs w:val="24"/>
          <w:lang w:val="en-GB" w:eastAsia="zh-TW"/>
        </w:rPr>
        <w:t xml:space="preserve"> groups </w:t>
      </w:r>
      <w:r w:rsidR="005B1343">
        <w:rPr>
          <w:sz w:val="24"/>
          <w:szCs w:val="24"/>
          <w:lang w:val="en-GB" w:eastAsia="zh-TW"/>
        </w:rPr>
        <w:t>contain</w:t>
      </w:r>
      <w:r w:rsidR="00942F94">
        <w:rPr>
          <w:sz w:val="24"/>
          <w:szCs w:val="24"/>
          <w:lang w:val="en-GB" w:eastAsia="zh-TW"/>
        </w:rPr>
        <w:t xml:space="preserve"> </w:t>
      </w:r>
      <w:r w:rsidR="005B1343">
        <w:rPr>
          <w:sz w:val="24"/>
          <w:szCs w:val="24"/>
          <w:lang w:val="en-GB" w:eastAsia="zh-TW"/>
        </w:rPr>
        <w:t xml:space="preserve">up to 32 CSI-RS ports without any change to the legacy values of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2</m:t>
            </m:r>
          </m:sub>
        </m:sSub>
        <m:r>
          <w:rPr>
            <w:rFonts w:ascii="Cambria Math" w:hAnsi="Cambria Math"/>
            <w:lang w:val="en-GB" w:eastAsia="zh-TW"/>
          </w:rPr>
          <m:t>)</m:t>
        </m:r>
      </m:oMath>
      <w:r w:rsidR="005B1343">
        <w:rPr>
          <w:lang w:val="en-GB" w:eastAsia="zh-TW"/>
        </w:rPr>
        <w:t xml:space="preserve">. </w:t>
      </w:r>
      <w:r w:rsidR="005B1343">
        <w:rPr>
          <w:sz w:val="24"/>
          <w:szCs w:val="24"/>
          <w:lang w:val="en-GB" w:eastAsia="zh-TW"/>
        </w:rPr>
        <w:t xml:space="preserve">To compute the precoder for </w:t>
      </w:r>
      <m:oMath>
        <m:sSub>
          <m:sSubPr>
            <m:ctrlPr>
              <w:rPr>
                <w:rFonts w:ascii="Cambria Math" w:hAnsi="Cambria Math"/>
                <w:i/>
                <w:sz w:val="24"/>
                <w:szCs w:val="24"/>
                <w:lang w:val="en-GB" w:eastAsia="zh-TW"/>
              </w:rPr>
            </m:ctrlPr>
          </m:sSubPr>
          <m:e>
            <m:r>
              <w:rPr>
                <w:rFonts w:ascii="Cambria Math" w:hAnsi="Cambria Math"/>
                <w:sz w:val="24"/>
                <w:szCs w:val="24"/>
                <w:lang w:val="en-GB" w:eastAsia="zh-TW"/>
              </w:rPr>
              <m:t>P</m:t>
            </m:r>
          </m:e>
          <m:sub>
            <m:r>
              <w:rPr>
                <w:rFonts w:ascii="Cambria Math" w:hAnsi="Cambria Math"/>
                <w:sz w:val="24"/>
                <w:szCs w:val="24"/>
                <w:lang w:val="en-GB" w:eastAsia="zh-TW"/>
              </w:rPr>
              <m:t>total</m:t>
            </m:r>
          </m:sub>
        </m:sSub>
      </m:oMath>
      <w:r w:rsidR="005B1343">
        <w:rPr>
          <w:sz w:val="24"/>
          <w:szCs w:val="24"/>
          <w:lang w:val="en-GB" w:eastAsia="zh-TW"/>
        </w:rPr>
        <w:t xml:space="preserve"> ports from </w:t>
      </w:r>
      <m:oMath>
        <m:sSub>
          <m:sSubPr>
            <m:ctrlPr>
              <w:rPr>
                <w:rFonts w:ascii="Cambria Math" w:hAnsi="Cambria Math"/>
                <w:i/>
                <w:sz w:val="24"/>
                <w:szCs w:val="24"/>
                <w:lang w:val="en-GB" w:eastAsia="zh-TW"/>
              </w:rPr>
            </m:ctrlPr>
          </m:sSubPr>
          <m:e>
            <m:r>
              <w:rPr>
                <w:rFonts w:ascii="Cambria Math" w:hAnsi="Cambria Math"/>
                <w:sz w:val="24"/>
                <w:szCs w:val="24"/>
                <w:lang w:val="en-GB" w:eastAsia="zh-TW"/>
              </w:rPr>
              <m:t>N</m:t>
            </m:r>
          </m:e>
          <m:sub>
            <m:r>
              <w:rPr>
                <w:rFonts w:ascii="Cambria Math" w:hAnsi="Cambria Math"/>
                <w:sz w:val="24"/>
                <w:szCs w:val="24"/>
                <w:lang w:val="en-GB" w:eastAsia="zh-TW"/>
              </w:rPr>
              <m:t>g</m:t>
            </m:r>
          </m:sub>
        </m:sSub>
      </m:oMath>
      <w:r w:rsidR="005B1343">
        <w:rPr>
          <w:sz w:val="24"/>
          <w:szCs w:val="24"/>
          <w:lang w:val="en-GB" w:eastAsia="zh-TW"/>
        </w:rPr>
        <w:t xml:space="preserve"> SD beams, </w:t>
      </w:r>
      <w:r w:rsidR="005B1343">
        <w:rPr>
          <w:lang w:val="en-GB" w:eastAsia="zh-TW"/>
        </w:rPr>
        <w:t xml:space="preserve">co-phasing across SD beams should be performed. The precoder in </w:t>
      </w:r>
      <w:proofErr w:type="spellStart"/>
      <w:r w:rsidR="005B1343">
        <w:rPr>
          <w:lang w:val="en-GB" w:eastAsia="zh-TW"/>
        </w:rPr>
        <w:t>subband</w:t>
      </w:r>
      <w:proofErr w:type="spellEnd"/>
      <w:r w:rsidR="005B1343">
        <w:rPr>
          <w:lang w:val="en-GB" w:eastAsia="zh-TW"/>
        </w:rPr>
        <w:t xml:space="preserve"> </w:t>
      </w:r>
      <m:oMath>
        <m:r>
          <w:rPr>
            <w:rFonts w:ascii="Cambria Math" w:hAnsi="Cambria Math"/>
            <w:lang w:val="en-GB" w:eastAsia="zh-TW"/>
          </w:rPr>
          <m:t>n=0,1,…</m:t>
        </m:r>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3</m:t>
            </m:r>
          </m:sub>
        </m:sSub>
        <m:r>
          <w:rPr>
            <w:rFonts w:ascii="Cambria Math" w:hAnsi="Cambria Math"/>
            <w:lang w:val="en-GB" w:eastAsia="zh-TW"/>
          </w:rPr>
          <m:t>-1</m:t>
        </m:r>
      </m:oMath>
      <w:r w:rsidR="005B1343">
        <w:rPr>
          <w:lang w:val="en-GB" w:eastAsia="zh-TW"/>
        </w:rPr>
        <w:t xml:space="preserve"> can be represented as</w:t>
      </w:r>
    </w:p>
    <w:p w14:paraId="61F1AB1C" w14:textId="2C159F98" w:rsidR="005B1343" w:rsidRPr="00B76BC0" w:rsidRDefault="005B1343" w:rsidP="005B1343">
      <w:pPr>
        <w:pStyle w:val="af8"/>
        <w:jc w:val="both"/>
        <w:rPr>
          <w:iCs/>
          <w:lang w:eastAsia="zh-TW"/>
        </w:rPr>
      </w:pPr>
      <m:oMathPara>
        <m:oMath>
          <m:r>
            <w:rPr>
              <w:rFonts w:ascii="Cambria Math" w:hAnsi="Cambria Math"/>
              <w:lang w:eastAsia="zh-TW"/>
            </w:rPr>
            <m:t>W</m:t>
          </m:r>
          <m:d>
            <m:dPr>
              <m:begChr m:val="["/>
              <m:endChr m:val="]"/>
              <m:ctrlPr>
                <w:rPr>
                  <w:rFonts w:ascii="Cambria Math" w:hAnsi="Cambria Math"/>
                  <w:i/>
                  <w:iCs/>
                  <w:lang w:eastAsia="zh-TW"/>
                </w:rPr>
              </m:ctrlPr>
            </m:dPr>
            <m:e>
              <m:r>
                <w:rPr>
                  <w:rFonts w:ascii="Cambria Math" w:hAnsi="Cambria Math"/>
                  <w:lang w:eastAsia="zh-TW"/>
                </w:rPr>
                <m:t>n</m:t>
              </m:r>
            </m:e>
          </m:d>
          <m:r>
            <w:rPr>
              <w:rFonts w:ascii="Cambria Math" w:hAnsi="Cambria Math"/>
              <w:lang w:eastAsia="zh-TW"/>
            </w:rPr>
            <m:t>=</m:t>
          </m:r>
          <m:d>
            <m:dPr>
              <m:begChr m:val="["/>
              <m:endChr m:val="]"/>
              <m:ctrlPr>
                <w:rPr>
                  <w:rFonts w:ascii="Cambria Math" w:hAnsi="Cambria Math"/>
                  <w:i/>
                  <w:iCs/>
                  <w:lang w:eastAsia="zh-TW"/>
                </w:rPr>
              </m:ctrlPr>
            </m:dPr>
            <m:e>
              <m:m>
                <m:mPr>
                  <m:mcs>
                    <m:mc>
                      <m:mcPr>
                        <m:count m:val="1"/>
                        <m:mcJc m:val="center"/>
                      </m:mcPr>
                    </m:mc>
                  </m:mcs>
                  <m:ctrlPr>
                    <w:rPr>
                      <w:rFonts w:ascii="Cambria Math" w:hAnsi="Cambria Math"/>
                      <w:i/>
                      <w:iCs/>
                      <w:lang w:eastAsia="zh-TW"/>
                    </w:rPr>
                  </m:ctrlPr>
                </m:mPr>
                <m:mr>
                  <m:e>
                    <m:sSubSup>
                      <m:sSubSupPr>
                        <m:ctrlPr>
                          <w:rPr>
                            <w:rFonts w:ascii="Cambria Math" w:hAnsi="Cambria Math"/>
                            <w:i/>
                            <w:iCs/>
                            <w:lang w:eastAsia="zh-TW"/>
                          </w:rPr>
                        </m:ctrlPr>
                      </m:sSubSupPr>
                      <m:e>
                        <m:r>
                          <w:rPr>
                            <w:rFonts w:ascii="Cambria Math" w:hAnsi="Cambria Math"/>
                            <w:lang w:eastAsia="zh-TW"/>
                          </w:rPr>
                          <m:t>W</m:t>
                        </m:r>
                      </m:e>
                      <m:sub>
                        <m:r>
                          <w:rPr>
                            <w:rFonts w:ascii="Cambria Math" w:hAnsi="Cambria Math"/>
                            <w:lang w:eastAsia="zh-TW"/>
                          </w:rPr>
                          <m:t>1</m:t>
                        </m:r>
                      </m:sub>
                      <m:sup>
                        <m:d>
                          <m:dPr>
                            <m:ctrlPr>
                              <w:rPr>
                                <w:rFonts w:ascii="Cambria Math" w:hAnsi="Cambria Math"/>
                                <w:i/>
                                <w:iCs/>
                                <w:lang w:eastAsia="zh-TW"/>
                              </w:rPr>
                            </m:ctrlPr>
                          </m:dPr>
                          <m:e>
                            <m:r>
                              <w:rPr>
                                <w:rFonts w:ascii="Cambria Math" w:hAnsi="Cambria Math"/>
                                <w:lang w:eastAsia="zh-TW"/>
                              </w:rPr>
                              <m:t>1</m:t>
                            </m:r>
                          </m:e>
                        </m:d>
                      </m:sup>
                    </m:sSubSup>
                    <m:d>
                      <m:dPr>
                        <m:begChr m:val="["/>
                        <m:endChr m:val="]"/>
                        <m:ctrlPr>
                          <w:rPr>
                            <w:rFonts w:ascii="Cambria Math" w:hAnsi="Cambria Math"/>
                            <w:i/>
                            <w:iCs/>
                            <w:lang w:eastAsia="zh-TW"/>
                          </w:rPr>
                        </m:ctrlPr>
                      </m:dPr>
                      <m:e>
                        <m:r>
                          <w:rPr>
                            <w:rFonts w:ascii="Cambria Math" w:hAnsi="Cambria Math"/>
                            <w:lang w:eastAsia="zh-TW"/>
                          </w:rPr>
                          <m:t>n</m:t>
                        </m:r>
                      </m:e>
                    </m:d>
                  </m:e>
                </m:mr>
                <m:mr>
                  <m:e>
                    <m:sSup>
                      <m:sSupPr>
                        <m:ctrlPr>
                          <w:rPr>
                            <w:rFonts w:ascii="Cambria Math" w:hAnsi="Cambria Math"/>
                            <w:i/>
                            <w:iCs/>
                            <w:lang w:eastAsia="zh-TW"/>
                          </w:rPr>
                        </m:ctrlPr>
                      </m:sSupPr>
                      <m:e>
                        <m:r>
                          <w:rPr>
                            <w:rFonts w:ascii="Cambria Math" w:hAnsi="Cambria Math"/>
                            <w:lang w:eastAsia="zh-TW"/>
                          </w:rPr>
                          <m:t>e</m:t>
                        </m:r>
                      </m:e>
                      <m:sup>
                        <m:r>
                          <w:rPr>
                            <w:rFonts w:ascii="Cambria Math" w:hAnsi="Cambria Math"/>
                            <w:lang w:eastAsia="zh-TW"/>
                          </w:rPr>
                          <m:t>j</m:t>
                        </m:r>
                        <m:sSub>
                          <m:sSubPr>
                            <m:ctrlPr>
                              <w:rPr>
                                <w:rFonts w:ascii="Cambria Math" w:hAnsi="Cambria Math"/>
                                <w:i/>
                                <w:iCs/>
                                <w:lang w:eastAsia="zh-TW"/>
                              </w:rPr>
                            </m:ctrlPr>
                          </m:sSubPr>
                          <m:e>
                            <m:r>
                              <w:rPr>
                                <w:rFonts w:ascii="Cambria Math" w:hAnsi="Cambria Math"/>
                                <w:lang w:eastAsia="zh-TW"/>
                              </w:rPr>
                              <m:t>ϕ</m:t>
                            </m:r>
                          </m:e>
                          <m:sub>
                            <m:r>
                              <w:rPr>
                                <w:rFonts w:ascii="Cambria Math" w:hAnsi="Cambria Math"/>
                                <w:lang w:eastAsia="zh-TW"/>
                              </w:rPr>
                              <m:t>2</m:t>
                            </m:r>
                          </m:sub>
                        </m:sSub>
                        <m:d>
                          <m:dPr>
                            <m:begChr m:val="["/>
                            <m:endChr m:val="]"/>
                            <m:ctrlPr>
                              <w:rPr>
                                <w:rFonts w:ascii="Cambria Math" w:hAnsi="Cambria Math"/>
                                <w:i/>
                                <w:iCs/>
                                <w:lang w:eastAsia="zh-TW"/>
                              </w:rPr>
                            </m:ctrlPr>
                          </m:dPr>
                          <m:e>
                            <m:r>
                              <w:rPr>
                                <w:rFonts w:ascii="Cambria Math" w:hAnsi="Cambria Math"/>
                                <w:lang w:eastAsia="zh-TW"/>
                              </w:rPr>
                              <m:t>n</m:t>
                            </m:r>
                          </m:e>
                        </m:d>
                      </m:sup>
                    </m:sSup>
                    <m:sSubSup>
                      <m:sSubSupPr>
                        <m:ctrlPr>
                          <w:rPr>
                            <w:rFonts w:ascii="Cambria Math" w:hAnsi="Cambria Math"/>
                            <w:i/>
                            <w:iCs/>
                            <w:lang w:eastAsia="zh-TW"/>
                          </w:rPr>
                        </m:ctrlPr>
                      </m:sSubSupPr>
                      <m:e>
                        <m:r>
                          <w:rPr>
                            <w:rFonts w:ascii="Cambria Math" w:hAnsi="Cambria Math"/>
                            <w:lang w:eastAsia="zh-TW"/>
                          </w:rPr>
                          <m:t>W</m:t>
                        </m:r>
                      </m:e>
                      <m:sub>
                        <m:r>
                          <w:rPr>
                            <w:rFonts w:ascii="Cambria Math" w:hAnsi="Cambria Math"/>
                            <w:lang w:eastAsia="zh-TW"/>
                          </w:rPr>
                          <m:t>1</m:t>
                        </m:r>
                      </m:sub>
                      <m:sup>
                        <m:d>
                          <m:dPr>
                            <m:ctrlPr>
                              <w:rPr>
                                <w:rFonts w:ascii="Cambria Math" w:hAnsi="Cambria Math"/>
                                <w:i/>
                                <w:iCs/>
                                <w:lang w:eastAsia="zh-TW"/>
                              </w:rPr>
                            </m:ctrlPr>
                          </m:dPr>
                          <m:e>
                            <m:r>
                              <w:rPr>
                                <w:rFonts w:ascii="Cambria Math" w:hAnsi="Cambria Math"/>
                                <w:lang w:eastAsia="zh-TW"/>
                              </w:rPr>
                              <m:t>2</m:t>
                            </m:r>
                          </m:e>
                        </m:d>
                      </m:sup>
                    </m:sSubSup>
                    <m:d>
                      <m:dPr>
                        <m:begChr m:val="["/>
                        <m:endChr m:val="]"/>
                        <m:ctrlPr>
                          <w:rPr>
                            <w:rFonts w:ascii="Cambria Math" w:hAnsi="Cambria Math"/>
                            <w:i/>
                            <w:iCs/>
                            <w:lang w:eastAsia="zh-TW"/>
                          </w:rPr>
                        </m:ctrlPr>
                      </m:dPr>
                      <m:e>
                        <m:r>
                          <w:rPr>
                            <w:rFonts w:ascii="Cambria Math" w:hAnsi="Cambria Math"/>
                            <w:lang w:eastAsia="zh-TW"/>
                          </w:rPr>
                          <m:t>n</m:t>
                        </m:r>
                      </m:e>
                    </m:d>
                  </m:e>
                </m:mr>
                <m:mr>
                  <m:e>
                    <m:r>
                      <w:rPr>
                        <w:rFonts w:ascii="Cambria Math" w:hAnsi="Cambria Math"/>
                        <w:lang w:eastAsia="zh-TW"/>
                      </w:rPr>
                      <m:t>⋮</m:t>
                    </m:r>
                  </m:e>
                </m:mr>
                <m:mr>
                  <m:e>
                    <m:sSup>
                      <m:sSupPr>
                        <m:ctrlPr>
                          <w:rPr>
                            <w:rFonts w:ascii="Cambria Math" w:hAnsi="Cambria Math"/>
                            <w:i/>
                            <w:iCs/>
                            <w:lang w:eastAsia="zh-TW"/>
                          </w:rPr>
                        </m:ctrlPr>
                      </m:sSupPr>
                      <m:e>
                        <m:r>
                          <w:rPr>
                            <w:rFonts w:ascii="Cambria Math" w:hAnsi="Cambria Math"/>
                            <w:lang w:eastAsia="zh-TW"/>
                          </w:rPr>
                          <m:t>e</m:t>
                        </m:r>
                      </m:e>
                      <m:sup>
                        <m:r>
                          <w:rPr>
                            <w:rFonts w:ascii="Cambria Math" w:hAnsi="Cambria Math"/>
                            <w:lang w:eastAsia="zh-TW"/>
                          </w:rPr>
                          <m:t>j</m:t>
                        </m:r>
                        <m:sSub>
                          <m:sSubPr>
                            <m:ctrlPr>
                              <w:rPr>
                                <w:rFonts w:ascii="Cambria Math" w:hAnsi="Cambria Math"/>
                                <w:i/>
                                <w:iCs/>
                                <w:lang w:eastAsia="zh-TW"/>
                              </w:rPr>
                            </m:ctrlPr>
                          </m:sSubPr>
                          <m:e>
                            <m:r>
                              <w:rPr>
                                <w:rFonts w:ascii="Cambria Math" w:hAnsi="Cambria Math"/>
                                <w:lang w:eastAsia="zh-TW"/>
                              </w:rPr>
                              <m:t>ϕ</m:t>
                            </m:r>
                          </m:e>
                          <m:sub>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g</m:t>
                                </m:r>
                              </m:sub>
                            </m:sSub>
                          </m:sub>
                        </m:sSub>
                        <m:d>
                          <m:dPr>
                            <m:begChr m:val="["/>
                            <m:endChr m:val="]"/>
                            <m:ctrlPr>
                              <w:rPr>
                                <w:rFonts w:ascii="Cambria Math" w:hAnsi="Cambria Math"/>
                                <w:i/>
                                <w:iCs/>
                                <w:lang w:eastAsia="zh-TW"/>
                              </w:rPr>
                            </m:ctrlPr>
                          </m:dPr>
                          <m:e>
                            <m:r>
                              <w:rPr>
                                <w:rFonts w:ascii="Cambria Math" w:hAnsi="Cambria Math"/>
                                <w:lang w:eastAsia="zh-TW"/>
                              </w:rPr>
                              <m:t>n</m:t>
                            </m:r>
                          </m:e>
                        </m:d>
                      </m:sup>
                    </m:sSup>
                    <m:sSubSup>
                      <m:sSubSupPr>
                        <m:ctrlPr>
                          <w:rPr>
                            <w:rFonts w:ascii="Cambria Math" w:hAnsi="Cambria Math"/>
                            <w:i/>
                            <w:iCs/>
                            <w:lang w:eastAsia="zh-TW"/>
                          </w:rPr>
                        </m:ctrlPr>
                      </m:sSubSupPr>
                      <m:e>
                        <m:r>
                          <w:rPr>
                            <w:rFonts w:ascii="Cambria Math" w:hAnsi="Cambria Math"/>
                            <w:lang w:eastAsia="zh-TW"/>
                          </w:rPr>
                          <m:t>W</m:t>
                        </m:r>
                      </m:e>
                      <m:sub>
                        <m:r>
                          <w:rPr>
                            <w:rFonts w:ascii="Cambria Math" w:hAnsi="Cambria Math"/>
                            <w:lang w:eastAsia="zh-TW"/>
                          </w:rPr>
                          <m:t>1</m:t>
                        </m:r>
                      </m:sub>
                      <m:sup>
                        <m:r>
                          <w:rPr>
                            <w:rFonts w:ascii="Cambria Math" w:hAnsi="Cambria Math"/>
                            <w:lang w:eastAsia="zh-TW"/>
                          </w:rPr>
                          <m:t>(</m:t>
                        </m:r>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g</m:t>
                            </m:r>
                          </m:sub>
                        </m:sSub>
                        <m:r>
                          <w:rPr>
                            <w:rFonts w:ascii="Cambria Math" w:hAnsi="Cambria Math"/>
                            <w:lang w:eastAsia="zh-TW"/>
                          </w:rPr>
                          <m:t>)</m:t>
                        </m:r>
                      </m:sup>
                    </m:sSubSup>
                    <m:r>
                      <w:rPr>
                        <w:rFonts w:ascii="Cambria Math" w:hAnsi="Cambria Math"/>
                        <w:lang w:eastAsia="zh-TW"/>
                      </w:rPr>
                      <m:t>[n]</m:t>
                    </m:r>
                  </m:e>
                </m:mr>
              </m:m>
            </m:e>
          </m:d>
        </m:oMath>
      </m:oMathPara>
    </w:p>
    <w:p w14:paraId="3EB53A00" w14:textId="77777777" w:rsidR="002707C4" w:rsidRPr="00413D7E" w:rsidRDefault="005B1343" w:rsidP="005B1343">
      <w:pPr>
        <w:pStyle w:val="af8"/>
        <w:jc w:val="both"/>
        <w:rPr>
          <w:iCs/>
          <w:szCs w:val="22"/>
          <w:lang w:eastAsia="zh-TW"/>
        </w:rPr>
      </w:pPr>
      <w:r w:rsidRPr="00413D7E">
        <w:rPr>
          <w:szCs w:val="22"/>
          <w:lang w:val="en-GB" w:eastAsia="zh-TW"/>
        </w:rPr>
        <w:t xml:space="preserve">where each </w:t>
      </w:r>
      <m:oMath>
        <m:sSubSup>
          <m:sSubSupPr>
            <m:ctrlPr>
              <w:rPr>
                <w:rFonts w:ascii="Cambria Math" w:hAnsi="Cambria Math"/>
                <w:i/>
                <w:iCs/>
                <w:szCs w:val="22"/>
                <w:lang w:eastAsia="zh-TW"/>
              </w:rPr>
            </m:ctrlPr>
          </m:sSubSupPr>
          <m:e>
            <m:r>
              <w:rPr>
                <w:rFonts w:ascii="Cambria Math" w:hAnsi="Cambria Math"/>
                <w:szCs w:val="22"/>
                <w:lang w:eastAsia="zh-TW"/>
              </w:rPr>
              <m:t>W</m:t>
            </m:r>
          </m:e>
          <m:sub>
            <m:r>
              <w:rPr>
                <w:rFonts w:ascii="Cambria Math" w:hAnsi="Cambria Math"/>
                <w:szCs w:val="22"/>
                <w:lang w:eastAsia="zh-TW"/>
              </w:rPr>
              <m:t>1</m:t>
            </m:r>
          </m:sub>
          <m:sup>
            <m:d>
              <m:dPr>
                <m:ctrlPr>
                  <w:rPr>
                    <w:rFonts w:ascii="Cambria Math" w:hAnsi="Cambria Math"/>
                    <w:i/>
                    <w:iCs/>
                    <w:szCs w:val="22"/>
                    <w:lang w:eastAsia="zh-TW"/>
                  </w:rPr>
                </m:ctrlPr>
              </m:dPr>
              <m:e>
                <m:r>
                  <w:rPr>
                    <w:rFonts w:ascii="Cambria Math" w:hAnsi="Cambria Math"/>
                    <w:szCs w:val="22"/>
                    <w:lang w:eastAsia="zh-TW"/>
                  </w:rPr>
                  <m:t>k</m:t>
                </m:r>
              </m:e>
            </m:d>
          </m:sup>
        </m:sSubSup>
        <m:d>
          <m:dPr>
            <m:begChr m:val="["/>
            <m:endChr m:val="]"/>
            <m:ctrlPr>
              <w:rPr>
                <w:rFonts w:ascii="Cambria Math" w:hAnsi="Cambria Math"/>
                <w:i/>
                <w:iCs/>
                <w:szCs w:val="22"/>
                <w:lang w:eastAsia="zh-TW"/>
              </w:rPr>
            </m:ctrlPr>
          </m:dPr>
          <m:e>
            <m:r>
              <w:rPr>
                <w:rFonts w:ascii="Cambria Math" w:hAnsi="Cambria Math"/>
                <w:szCs w:val="22"/>
                <w:lang w:eastAsia="zh-TW"/>
              </w:rPr>
              <m:t>n</m:t>
            </m:r>
          </m:e>
        </m:d>
        <m:r>
          <w:rPr>
            <w:rFonts w:ascii="Cambria Math" w:hAnsi="Cambria Math"/>
            <w:szCs w:val="22"/>
            <w:lang w:eastAsia="zh-TW"/>
          </w:rPr>
          <m:t>, k=1,…</m:t>
        </m:r>
        <m:sSub>
          <m:sSubPr>
            <m:ctrlPr>
              <w:rPr>
                <w:rFonts w:ascii="Cambria Math" w:hAnsi="Cambria Math"/>
                <w:i/>
                <w:iCs/>
                <w:szCs w:val="22"/>
                <w:lang w:eastAsia="zh-TW"/>
              </w:rPr>
            </m:ctrlPr>
          </m:sSubPr>
          <m:e>
            <m:r>
              <w:rPr>
                <w:rFonts w:ascii="Cambria Math" w:hAnsi="Cambria Math"/>
                <w:szCs w:val="22"/>
                <w:lang w:eastAsia="zh-TW"/>
              </w:rPr>
              <m:t>N</m:t>
            </m:r>
          </m:e>
          <m:sub>
            <m:r>
              <w:rPr>
                <w:rFonts w:ascii="Cambria Math" w:hAnsi="Cambria Math"/>
                <w:szCs w:val="22"/>
                <w:lang w:eastAsia="zh-TW"/>
              </w:rPr>
              <m:t>g</m:t>
            </m:r>
          </m:sub>
        </m:sSub>
      </m:oMath>
      <w:r w:rsidRPr="00413D7E">
        <w:rPr>
          <w:iCs/>
          <w:szCs w:val="22"/>
          <w:lang w:eastAsia="zh-TW"/>
        </w:rPr>
        <w:t xml:space="preserve"> corresponds to the legacy Rel-15 Type I SP PMI.</w:t>
      </w:r>
      <w:r w:rsidR="00B21AFB" w:rsidRPr="00413D7E">
        <w:rPr>
          <w:iCs/>
          <w:szCs w:val="22"/>
          <w:lang w:eastAsia="zh-TW"/>
        </w:rPr>
        <w:t xml:space="preserve"> </w:t>
      </w:r>
    </w:p>
    <w:p w14:paraId="0278AF62" w14:textId="544D95F4" w:rsidR="005B1343" w:rsidRPr="00413D7E" w:rsidRDefault="00B21AFB" w:rsidP="005B1343">
      <w:pPr>
        <w:pStyle w:val="af8"/>
        <w:jc w:val="both"/>
        <w:rPr>
          <w:szCs w:val="22"/>
          <w:lang w:val="en-GB" w:eastAsia="zh-TW"/>
        </w:rPr>
      </w:pPr>
      <w:r w:rsidRPr="00413D7E">
        <w:rPr>
          <w:iCs/>
          <w:szCs w:val="22"/>
          <w:lang w:eastAsia="zh-TW"/>
        </w:rPr>
        <w:t xml:space="preserve">As in Alternative 1, the UE </w:t>
      </w:r>
      <w:r w:rsidR="00413D7E" w:rsidRPr="00413D7E">
        <w:rPr>
          <w:iCs/>
          <w:szCs w:val="22"/>
          <w:lang w:eastAsia="zh-TW"/>
        </w:rPr>
        <w:t>sh</w:t>
      </w:r>
      <w:r w:rsidRPr="00413D7E">
        <w:rPr>
          <w:iCs/>
          <w:szCs w:val="22"/>
          <w:lang w:eastAsia="zh-TW"/>
        </w:rPr>
        <w:t xml:space="preserve">ould be configured with the appropriate port grouping information to compute the SD beams for appropriate physical grouping of antenna elements in panels/sub-arrays. </w:t>
      </w:r>
      <w:r w:rsidRPr="00413D7E">
        <w:rPr>
          <w:szCs w:val="22"/>
          <w:lang w:val="en-GB" w:eastAsia="zh-TW"/>
        </w:rPr>
        <w:lastRenderedPageBreak/>
        <w:t>As an example, if the UE is configured two 32-port CSI-RS resources for 64 port DL channel measurement, a possible way to define 4 groups of ports to compute the 64 port PMI could be</w:t>
      </w:r>
    </w:p>
    <w:p w14:paraId="693EEFEF" w14:textId="17057489" w:rsidR="00B21AFB" w:rsidRDefault="00B21AFB" w:rsidP="00B21AFB">
      <w:pPr>
        <w:pStyle w:val="af8"/>
        <w:jc w:val="center"/>
        <w:rPr>
          <w:lang w:val="en-GB" w:eastAsia="zh-TW"/>
        </w:rPr>
      </w:pPr>
      <w:r>
        <w:rPr>
          <w:noProof/>
          <w:lang w:val="en-GB" w:eastAsia="zh-TW"/>
        </w:rPr>
        <w:drawing>
          <wp:inline distT="0" distB="0" distL="0" distR="0" wp14:anchorId="25898E84" wp14:editId="19D13FA5">
            <wp:extent cx="5004884" cy="698799"/>
            <wp:effectExtent l="0" t="0" r="571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8407" cy="713253"/>
                    </a:xfrm>
                    <a:prstGeom prst="rect">
                      <a:avLst/>
                    </a:prstGeom>
                    <a:noFill/>
                  </pic:spPr>
                </pic:pic>
              </a:graphicData>
            </a:graphic>
          </wp:inline>
        </w:drawing>
      </w:r>
    </w:p>
    <w:p w14:paraId="55C97EE6" w14:textId="78DCF424" w:rsidR="003523C4" w:rsidRPr="009F7188" w:rsidRDefault="003523C4" w:rsidP="009F7188">
      <w:pPr>
        <w:jc w:val="both"/>
        <w:rPr>
          <w:lang w:val="en-GB" w:eastAsia="zh-TW"/>
        </w:rPr>
      </w:pPr>
      <w:r w:rsidRPr="009F7188">
        <w:rPr>
          <w:b/>
          <w:bCs/>
          <w:iCs/>
          <w:szCs w:val="22"/>
          <w:lang w:eastAsia="zh-TW"/>
        </w:rPr>
        <w:t>Observation 8:</w:t>
      </w:r>
      <w:r w:rsidRPr="009F7188">
        <w:rPr>
          <w:iCs/>
          <w:szCs w:val="22"/>
          <w:lang w:eastAsia="zh-TW"/>
        </w:rPr>
        <w:t xml:space="preserve"> </w:t>
      </w:r>
      <w:r w:rsidRPr="009F7188">
        <w:rPr>
          <w:lang w:val="en-GB" w:eastAsia="zh-TW"/>
        </w:rPr>
        <w:t>Type I codebook can be extended up to 128 ports by defining SD beam(s) selection for each CSI-RS port group and additional co-phasing to combine the SD beams across port groups.</w:t>
      </w:r>
    </w:p>
    <w:p w14:paraId="17B85B0D" w14:textId="44D74090" w:rsidR="009F7188" w:rsidRPr="009F7188" w:rsidRDefault="009F7188" w:rsidP="009F7188">
      <w:pPr>
        <w:jc w:val="both"/>
        <w:rPr>
          <w:szCs w:val="22"/>
          <w:lang w:val="en-GB" w:eastAsia="zh-TW"/>
        </w:rPr>
      </w:pPr>
      <w:r w:rsidRPr="009F7188">
        <w:rPr>
          <w:b/>
          <w:bCs/>
          <w:lang w:val="en-GB" w:eastAsia="zh-TW"/>
        </w:rPr>
        <w:t>Observation 9:</w:t>
      </w:r>
      <w:r w:rsidRPr="009F7188">
        <w:rPr>
          <w:lang w:val="en-GB" w:eastAsia="zh-TW"/>
        </w:rPr>
        <w:t xml:space="preserve"> By defining SD beam(s) selection for each CSI-RS port group, the total number of CSI-RS ports across </w:t>
      </w:r>
      <m:oMath>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g</m:t>
            </m:r>
          </m:sub>
        </m:sSub>
      </m:oMath>
      <w:r w:rsidRPr="009F7188">
        <w:rPr>
          <w:lang w:val="en-GB" w:eastAsia="zh-TW"/>
        </w:rPr>
        <w:t xml:space="preserve"> configured port groups is given by </w:t>
      </w:r>
      <m:oMath>
        <m:sSub>
          <m:sSubPr>
            <m:ctrlPr>
              <w:rPr>
                <w:rFonts w:ascii="Cambria Math" w:hAnsi="Cambria Math"/>
                <w:i/>
                <w:sz w:val="24"/>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=2</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g</m:t>
            </m:r>
          </m:sub>
        </m:sSub>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≤128</m:t>
        </m:r>
      </m:oMath>
      <w:r w:rsidRPr="009F7188">
        <w:rPr>
          <w:szCs w:val="22"/>
          <w:lang w:val="en-GB" w:eastAsia="zh-TW"/>
        </w:rPr>
        <w:t xml:space="preserve">, without any change to legacy values of </w:t>
      </w:r>
      <m:oMath>
        <m:d>
          <m:dPr>
            <m:ctrlPr>
              <w:rPr>
                <w:rFonts w:ascii="Cambria Math" w:hAnsi="Cambria Math"/>
                <w:i/>
                <w:sz w:val="24"/>
                <w:szCs w:val="22"/>
                <w:lang w:val="en-GB" w:eastAsia="zh-TW"/>
              </w:rPr>
            </m:ctrlPr>
          </m:dPr>
          <m:e>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e>
        </m:d>
      </m:oMath>
    </w:p>
    <w:p w14:paraId="2E162E9F" w14:textId="29853587" w:rsidR="003523C4" w:rsidRPr="009F7188" w:rsidRDefault="003523C4" w:rsidP="009F7188">
      <w:pPr>
        <w:jc w:val="both"/>
        <w:rPr>
          <w:lang w:val="en-GB" w:eastAsia="zh-TW"/>
        </w:rPr>
      </w:pPr>
      <w:r w:rsidRPr="009F7188">
        <w:rPr>
          <w:b/>
          <w:bCs/>
          <w:lang w:val="en-GB" w:eastAsia="zh-TW"/>
        </w:rPr>
        <w:t xml:space="preserve">Observation </w:t>
      </w:r>
      <w:r w:rsidR="009F7188" w:rsidRPr="009F7188">
        <w:rPr>
          <w:b/>
          <w:bCs/>
          <w:lang w:val="en-GB" w:eastAsia="zh-TW"/>
        </w:rPr>
        <w:t>10</w:t>
      </w:r>
      <w:r w:rsidRPr="009F7188">
        <w:rPr>
          <w:b/>
          <w:bCs/>
          <w:lang w:val="en-GB" w:eastAsia="zh-TW"/>
        </w:rPr>
        <w:t>:</w:t>
      </w:r>
      <w:r w:rsidRPr="009F7188">
        <w:rPr>
          <w:lang w:val="en-GB" w:eastAsia="zh-TW"/>
        </w:rPr>
        <w:t xml:space="preserve"> By defining SD beam(s) selection for each CSI-RS </w:t>
      </w:r>
      <w:r w:rsidR="009F7188" w:rsidRPr="009F7188">
        <w:rPr>
          <w:lang w:val="en-GB" w:eastAsia="zh-TW"/>
        </w:rPr>
        <w:t>port group</w:t>
      </w:r>
      <w:r w:rsidRPr="009F7188">
        <w:rPr>
          <w:lang w:val="en-GB" w:eastAsia="zh-TW"/>
        </w:rPr>
        <w:t xml:space="preserve">, the SD beam(s) for each </w:t>
      </w:r>
      <w:r w:rsidR="009F7188" w:rsidRPr="009F7188">
        <w:rPr>
          <w:lang w:val="en-GB" w:eastAsia="zh-TW"/>
        </w:rPr>
        <w:t>port group</w:t>
      </w:r>
      <w:r w:rsidRPr="009F7188">
        <w:rPr>
          <w:lang w:val="en-GB" w:eastAsia="zh-TW"/>
        </w:rPr>
        <w:t xml:space="preserve"> can be selected from the legacy Rel-15 Type I SP codebook.</w:t>
      </w:r>
    </w:p>
    <w:p w14:paraId="7663501C" w14:textId="3E725349" w:rsidR="009F7188" w:rsidRPr="009F7188" w:rsidRDefault="009F7188" w:rsidP="009F7188">
      <w:pPr>
        <w:jc w:val="both"/>
        <w:rPr>
          <w:lang w:val="en-GB" w:eastAsia="zh-TW"/>
        </w:rPr>
      </w:pPr>
      <w:r w:rsidRPr="009F7188">
        <w:rPr>
          <w:b/>
          <w:bCs/>
          <w:lang w:val="en-GB" w:eastAsia="zh-TW"/>
        </w:rPr>
        <w:t>Observation 11:</w:t>
      </w:r>
      <w:r w:rsidRPr="009F7188">
        <w:rPr>
          <w:lang w:val="en-GB" w:eastAsia="zh-TW"/>
        </w:rPr>
        <w:t xml:space="preserve"> Defining SD beam(s) selection for each CSI-RS port group requires configuration of the relevant port grouping information.</w:t>
      </w:r>
    </w:p>
    <w:p w14:paraId="12395404" w14:textId="48F86C8C" w:rsidR="00A238DF" w:rsidRDefault="0066415C" w:rsidP="0066415C">
      <w:pPr>
        <w:rPr>
          <w:lang w:val="en-GB" w:eastAsia="zh-TW"/>
        </w:rPr>
      </w:pPr>
      <w:r>
        <w:rPr>
          <w:lang w:val="en-GB" w:eastAsia="zh-TW"/>
        </w:rPr>
        <w:t xml:space="preserve">Depending on the above discussed codebook alternatives, the up to 128 port digital beam could need </w:t>
      </w:r>
      <w:r w:rsidR="00B85F63">
        <w:rPr>
          <w:lang w:val="en-GB" w:eastAsia="zh-TW"/>
        </w:rPr>
        <w:t>changed rotation/oversampling</w:t>
      </w:r>
      <w:r>
        <w:rPr>
          <w:lang w:val="en-GB" w:eastAsia="zh-TW"/>
        </w:rPr>
        <w:t xml:space="preserve"> factors </w:t>
      </w:r>
      <m:oMath>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to </w:t>
      </w:r>
      <w:r w:rsidR="001F7024">
        <w:rPr>
          <w:lang w:val="en-GB" w:eastAsia="zh-TW"/>
        </w:rPr>
        <w:t>span the digital beam space more efficiently</w:t>
      </w:r>
      <w:r>
        <w:rPr>
          <w:lang w:val="en-GB" w:eastAsia="zh-TW"/>
        </w:rPr>
        <w:t>. I</w:t>
      </w:r>
      <w:r w:rsidR="00413D7E">
        <w:rPr>
          <w:lang w:val="en-GB" w:eastAsia="zh-TW"/>
        </w:rPr>
        <w:t>t is also noted</w:t>
      </w:r>
      <w:r>
        <w:rPr>
          <w:lang w:val="en-GB" w:eastAsia="zh-TW"/>
        </w:rPr>
        <w:t xml:space="preserve"> th</w:t>
      </w:r>
      <w:r w:rsidR="00413D7E">
        <w:rPr>
          <w:lang w:val="en-GB" w:eastAsia="zh-TW"/>
        </w:rPr>
        <w:t>at while “narrower” digital beams could</w:t>
      </w:r>
      <w:r>
        <w:rPr>
          <w:lang w:val="en-GB" w:eastAsia="zh-TW"/>
        </w:rPr>
        <w:t xml:space="preserve"> </w:t>
      </w:r>
      <w:r w:rsidR="00413D7E">
        <w:rPr>
          <w:lang w:val="en-GB" w:eastAsia="zh-TW"/>
        </w:rPr>
        <w:t xml:space="preserve">require higher rotation factors, </w:t>
      </w:r>
      <w:r>
        <w:rPr>
          <w:lang w:val="en-GB" w:eastAsia="zh-TW"/>
        </w:rPr>
        <w:t xml:space="preserve">UE computation </w:t>
      </w:r>
      <w:r w:rsidR="00413D7E">
        <w:rPr>
          <w:lang w:val="en-GB" w:eastAsia="zh-TW"/>
        </w:rPr>
        <w:t xml:space="preserve">for finding the orthogonal group </w:t>
      </w:r>
      <w:r>
        <w:rPr>
          <w:lang w:val="en-GB" w:eastAsia="zh-TW"/>
        </w:rPr>
        <w:t xml:space="preserve">increases for </w:t>
      </w:r>
      <w:r w:rsidR="009325A0">
        <w:rPr>
          <w:lang w:val="en-GB" w:eastAsia="zh-TW"/>
        </w:rPr>
        <w:t xml:space="preserve">increased </w:t>
      </w:r>
      <w:r w:rsidR="00413D7E">
        <w:rPr>
          <w:lang w:val="en-GB" w:eastAsia="zh-TW"/>
        </w:rPr>
        <w:t>rotation</w:t>
      </w:r>
      <w:r w:rsidR="009325A0">
        <w:rPr>
          <w:lang w:val="en-GB" w:eastAsia="zh-TW"/>
        </w:rPr>
        <w:t xml:space="preserve"> factors.</w:t>
      </w:r>
    </w:p>
    <w:p w14:paraId="05D6014E" w14:textId="780BB13A" w:rsidR="00FF6FB1" w:rsidRDefault="00FF6FB1" w:rsidP="0066415C">
      <w:pPr>
        <w:rPr>
          <w:lang w:val="en-GB" w:eastAsia="zh-TW"/>
        </w:rPr>
      </w:pPr>
      <w:r w:rsidRPr="00FF6FB1">
        <w:rPr>
          <w:b/>
          <w:bCs/>
          <w:lang w:val="en-GB" w:eastAsia="zh-TW"/>
        </w:rPr>
        <w:t>Observation 12:</w:t>
      </w:r>
      <w:r>
        <w:rPr>
          <w:lang w:val="en-GB" w:eastAsia="zh-TW"/>
        </w:rPr>
        <w:t xml:space="preserve"> Depending on the alternatives for Type I codebook extension, the up to 128 port digital beam could need changed rotation/oversampling factors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to span the digital beam space more efficiently.</w:t>
      </w:r>
    </w:p>
    <w:p w14:paraId="739B07C9" w14:textId="0BA6145B" w:rsidR="00FF6FB1" w:rsidRDefault="00FF6FB1" w:rsidP="0066415C">
      <w:pPr>
        <w:rPr>
          <w:lang w:val="en-GB" w:eastAsia="zh-TW"/>
        </w:rPr>
      </w:pPr>
      <w:r w:rsidRPr="00FF6FB1">
        <w:rPr>
          <w:b/>
          <w:bCs/>
          <w:lang w:val="en-GB" w:eastAsia="zh-TW"/>
        </w:rPr>
        <w:t>Proposal 2:</w:t>
      </w:r>
      <w:r>
        <w:rPr>
          <w:lang w:val="en-GB" w:eastAsia="zh-TW"/>
        </w:rPr>
        <w:t xml:space="preserve"> There are three alternatives to extend the legacy Type I codebook up to 128 ports:</w:t>
      </w:r>
    </w:p>
    <w:p w14:paraId="0D10EDAB" w14:textId="5C1CAA8F" w:rsidR="00FF6FB1" w:rsidRDefault="00FF6FB1" w:rsidP="00FF6FB1">
      <w:pPr>
        <w:pStyle w:val="af8"/>
        <w:numPr>
          <w:ilvl w:val="0"/>
          <w:numId w:val="37"/>
        </w:numPr>
        <w:rPr>
          <w:lang w:val="en-GB" w:eastAsia="zh-TW"/>
        </w:rPr>
      </w:pPr>
      <w:r>
        <w:rPr>
          <w:lang w:val="en-GB" w:eastAsia="zh-TW"/>
        </w:rPr>
        <w:t xml:space="preserve">Alt 1: Joint spatial domain beam selection across CSI-RS resources by defining new values of codebook parameters </w:t>
      </w:r>
      <m:oMath>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r>
          <w:rPr>
            <w:rFonts w:ascii="Cambria Math" w:hAnsi="Cambria Math"/>
            <w:lang w:val="en-GB" w:eastAsia="zh-TW"/>
          </w:rPr>
          <m:t>)</m:t>
        </m:r>
      </m:oMath>
    </w:p>
    <w:p w14:paraId="588F0CA0" w14:textId="252F4BBE" w:rsidR="00FF6FB1" w:rsidRDefault="00FF6FB1" w:rsidP="00FF6FB1">
      <w:pPr>
        <w:pStyle w:val="af8"/>
        <w:numPr>
          <w:ilvl w:val="0"/>
          <w:numId w:val="37"/>
        </w:numPr>
        <w:rPr>
          <w:lang w:val="en-GB" w:eastAsia="zh-TW"/>
        </w:rPr>
      </w:pPr>
      <w:r>
        <w:rPr>
          <w:lang w:val="en-GB" w:eastAsia="zh-TW"/>
        </w:rPr>
        <w:t>Alt 2: Per CSI-RS resource spatial domain beam selection along with co-phasing across resources</w:t>
      </w:r>
    </w:p>
    <w:p w14:paraId="227975EB" w14:textId="2A679584" w:rsidR="00FF6FB1" w:rsidRDefault="00FF6FB1" w:rsidP="00FF6FB1">
      <w:pPr>
        <w:pStyle w:val="af8"/>
        <w:numPr>
          <w:ilvl w:val="0"/>
          <w:numId w:val="37"/>
        </w:numPr>
        <w:rPr>
          <w:lang w:val="en-GB" w:eastAsia="zh-TW"/>
        </w:rPr>
      </w:pPr>
      <w:r>
        <w:rPr>
          <w:lang w:val="en-GB" w:eastAsia="zh-TW"/>
        </w:rPr>
        <w:t>Alt 3: Per CSI-RS port group spatial domain beam selection along with co-phasing across port groups</w:t>
      </w:r>
    </w:p>
    <w:p w14:paraId="581E1893" w14:textId="4F081BAC" w:rsidR="009F7188" w:rsidRPr="0066415C" w:rsidRDefault="00FF6FB1" w:rsidP="0066415C">
      <w:pPr>
        <w:rPr>
          <w:lang w:val="en-GB" w:eastAsia="zh-TW"/>
        </w:rPr>
      </w:pPr>
      <w:r w:rsidRPr="006204E5">
        <w:rPr>
          <w:b/>
          <w:bCs/>
          <w:lang w:val="en-GB" w:eastAsia="zh-TW"/>
        </w:rPr>
        <w:t>Proposal 3:</w:t>
      </w:r>
      <w:r>
        <w:rPr>
          <w:lang w:val="en-GB" w:eastAsia="zh-TW"/>
        </w:rPr>
        <w:t xml:space="preserve"> Following similar design principle of Rel-15 Type I single panel and multi panel codebook</w:t>
      </w:r>
      <w:r w:rsidR="006204E5">
        <w:rPr>
          <w:lang w:val="en-GB" w:eastAsia="zh-TW"/>
        </w:rPr>
        <w:t>, Rel-19 Type I codebook for up to 128 CSI-RS ports should support Alt 1 and at least one among Alt 2/Alt 3 to suit diverse deployments and channel effects in new frequency bands</w:t>
      </w:r>
    </w:p>
    <w:p w14:paraId="31E6BD45" w14:textId="65900F6B" w:rsidR="009E4AF1" w:rsidRDefault="00BD724F" w:rsidP="00E74699">
      <w:pPr>
        <w:pStyle w:val="2"/>
        <w:numPr>
          <w:ilvl w:val="1"/>
          <w:numId w:val="1"/>
        </w:numPr>
      </w:pPr>
      <w:r>
        <w:t>T</w:t>
      </w:r>
      <w:r w:rsidR="00851CBE">
        <w:t>ype II PMI enhancements</w:t>
      </w:r>
    </w:p>
    <w:p w14:paraId="62AC66A4" w14:textId="63BCD74F" w:rsidR="003F2BC8" w:rsidRDefault="003F2BC8" w:rsidP="003F2BC8">
      <w:pPr>
        <w:rPr>
          <w:lang w:val="en-GB"/>
        </w:rPr>
      </w:pPr>
      <w:r>
        <w:rPr>
          <w:lang w:val="en-GB"/>
        </w:rPr>
        <w:t>Type II codebook was first defined in Rel-15 and has since then been continuously studied and enhanced in the form of Rel-16</w:t>
      </w:r>
      <w:r w:rsidR="008A5ECD">
        <w:rPr>
          <w:lang w:val="en-GB"/>
        </w:rPr>
        <w:t xml:space="preserve"> </w:t>
      </w:r>
      <w:proofErr w:type="spellStart"/>
      <w:r w:rsidR="008A5ECD">
        <w:rPr>
          <w:lang w:val="en-GB"/>
        </w:rPr>
        <w:t>eType</w:t>
      </w:r>
      <w:proofErr w:type="spellEnd"/>
      <w:r w:rsidR="008A5ECD">
        <w:rPr>
          <w:lang w:val="en-GB"/>
        </w:rPr>
        <w:t xml:space="preserve"> II codebook with frequency domain (FD) compression, Rel-17 </w:t>
      </w:r>
      <w:proofErr w:type="spellStart"/>
      <w:r w:rsidR="008A5ECD">
        <w:rPr>
          <w:lang w:val="en-GB"/>
        </w:rPr>
        <w:t>FeType</w:t>
      </w:r>
      <w:proofErr w:type="spellEnd"/>
      <w:r w:rsidR="008A5ECD">
        <w:rPr>
          <w:lang w:val="en-GB"/>
        </w:rPr>
        <w:t xml:space="preserve"> II port selection codebook with SD-FD channel reciprocity, Rel-18 codebook for coherent joint transmission (CJT) from up to 4 TRPs based on </w:t>
      </w:r>
      <w:proofErr w:type="spellStart"/>
      <w:r w:rsidR="008A5ECD">
        <w:rPr>
          <w:lang w:val="en-GB"/>
        </w:rPr>
        <w:t>eType</w:t>
      </w:r>
      <w:proofErr w:type="spellEnd"/>
      <w:r w:rsidR="008A5ECD">
        <w:rPr>
          <w:lang w:val="en-GB"/>
        </w:rPr>
        <w:t xml:space="preserve"> II and </w:t>
      </w:r>
      <w:proofErr w:type="spellStart"/>
      <w:r w:rsidR="008A5ECD">
        <w:rPr>
          <w:lang w:val="en-GB"/>
        </w:rPr>
        <w:t>FeType</w:t>
      </w:r>
      <w:proofErr w:type="spellEnd"/>
      <w:r w:rsidR="008A5ECD">
        <w:rPr>
          <w:lang w:val="en-GB"/>
        </w:rPr>
        <w:t xml:space="preserve"> II PS codebooks, and Rel-18 codebook considering time domain (TD) compression based on </w:t>
      </w:r>
      <w:proofErr w:type="spellStart"/>
      <w:r w:rsidR="008A5ECD">
        <w:rPr>
          <w:lang w:val="en-GB"/>
        </w:rPr>
        <w:t>eType</w:t>
      </w:r>
      <w:proofErr w:type="spellEnd"/>
      <w:r w:rsidR="008A5ECD">
        <w:rPr>
          <w:lang w:val="en-GB"/>
        </w:rPr>
        <w:t xml:space="preserve"> II and </w:t>
      </w:r>
      <w:proofErr w:type="spellStart"/>
      <w:r w:rsidR="008A5ECD">
        <w:rPr>
          <w:lang w:val="en-GB"/>
        </w:rPr>
        <w:t>FeType</w:t>
      </w:r>
      <w:proofErr w:type="spellEnd"/>
      <w:r w:rsidR="008A5ECD">
        <w:rPr>
          <w:lang w:val="en-GB"/>
        </w:rPr>
        <w:t xml:space="preserve"> II PS codebooks.</w:t>
      </w:r>
    </w:p>
    <w:p w14:paraId="5E9CDB59" w14:textId="50B9A3AD" w:rsidR="008A5ECD" w:rsidRDefault="008A5ECD" w:rsidP="003F2BC8">
      <w:pPr>
        <w:rPr>
          <w:lang w:val="en-GB"/>
        </w:rPr>
      </w:pPr>
      <w:r>
        <w:rPr>
          <w:lang w:val="en-GB"/>
        </w:rPr>
        <w:t>Among the</w:t>
      </w:r>
      <w:r w:rsidR="00AD4E24">
        <w:rPr>
          <w:lang w:val="en-GB"/>
        </w:rPr>
        <w:t xml:space="preserve">se, the candidate codebooks which could be extended in a straightforward manner to 128 CSI-RS ports include the Rel-16 </w:t>
      </w:r>
      <w:proofErr w:type="spellStart"/>
      <w:r w:rsidR="00AD4E24">
        <w:rPr>
          <w:lang w:val="en-GB"/>
        </w:rPr>
        <w:t>eType</w:t>
      </w:r>
      <w:proofErr w:type="spellEnd"/>
      <w:r w:rsidR="00AD4E24">
        <w:rPr>
          <w:lang w:val="en-GB"/>
        </w:rPr>
        <w:t xml:space="preserve"> II codebook and Rel-18 Type II codebook for CJT from up to 4 TRPs.</w:t>
      </w:r>
    </w:p>
    <w:p w14:paraId="7CC8F79D" w14:textId="768B5F8B" w:rsidR="00E42846" w:rsidRDefault="00E42846" w:rsidP="00E42846">
      <w:pPr>
        <w:pStyle w:val="af8"/>
        <w:numPr>
          <w:ilvl w:val="0"/>
          <w:numId w:val="25"/>
        </w:numPr>
        <w:rPr>
          <w:lang w:val="en-GB"/>
        </w:rPr>
      </w:pPr>
      <w:r>
        <w:rPr>
          <w:lang w:val="en-GB"/>
        </w:rPr>
        <w:t xml:space="preserve">Extension based on Rel-16 </w:t>
      </w:r>
      <w:proofErr w:type="spellStart"/>
      <w:r>
        <w:rPr>
          <w:lang w:val="en-GB"/>
        </w:rPr>
        <w:t>eType</w:t>
      </w:r>
      <w:proofErr w:type="spellEnd"/>
      <w:r>
        <w:rPr>
          <w:lang w:val="en-GB"/>
        </w:rPr>
        <w:t xml:space="preserve"> II</w:t>
      </w:r>
    </w:p>
    <w:p w14:paraId="5BDD5753" w14:textId="03688774" w:rsidR="00657734" w:rsidRPr="00604166" w:rsidRDefault="00657734" w:rsidP="00657734">
      <w:pPr>
        <w:pStyle w:val="af8"/>
        <w:rPr>
          <w:szCs w:val="22"/>
          <w:lang w:val="en-GB" w:eastAsia="zh-TW"/>
        </w:rPr>
      </w:pPr>
      <w:r w:rsidRPr="00604166">
        <w:rPr>
          <w:szCs w:val="22"/>
          <w:lang w:val="en-GB"/>
        </w:rPr>
        <w:t xml:space="preserve">The most natural way to extend the Type II codebook up to 128 ports would be to define up to 128 length DFT beam by adding new values of </w:t>
      </w:r>
      <m:oMath>
        <m:r>
          <w:rPr>
            <w:rFonts w:ascii="Cambria Math" w:hAnsi="Cambria Math"/>
            <w:szCs w:val="22"/>
            <w:lang w:val="en-GB" w:eastAsia="zh-TW"/>
          </w:rPr>
          <m:t>(</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m:t>
        </m:r>
      </m:oMath>
      <w:r w:rsidRPr="00604166">
        <w:rPr>
          <w:szCs w:val="22"/>
          <w:lang w:val="en-GB" w:eastAsia="zh-TW"/>
        </w:rPr>
        <w:t xml:space="preserve"> to satisfy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=2</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≤128</m:t>
        </m:r>
      </m:oMath>
      <w:r w:rsidRPr="00604166">
        <w:rPr>
          <w:szCs w:val="22"/>
          <w:lang w:val="en-GB" w:eastAsia="zh-TW"/>
        </w:rPr>
        <w:t xml:space="preserve"> and let the UE </w:t>
      </w:r>
      <w:r w:rsidRPr="00604166">
        <w:rPr>
          <w:szCs w:val="22"/>
          <w:lang w:val="en-GB" w:eastAsia="zh-TW"/>
        </w:rPr>
        <w:lastRenderedPageBreak/>
        <w:t xml:space="preserve">select </w:t>
      </w:r>
      <m:oMath>
        <m:r>
          <w:rPr>
            <w:rFonts w:ascii="Cambria Math" w:hAnsi="Cambria Math"/>
            <w:szCs w:val="22"/>
            <w:lang w:val="en-GB" w:eastAsia="zh-TW"/>
          </w:rPr>
          <m:t>L</m:t>
        </m:r>
      </m:oMath>
      <w:r w:rsidRPr="00604166">
        <w:rPr>
          <w:szCs w:val="22"/>
          <w:lang w:val="en-GB" w:eastAsia="zh-TW"/>
        </w:rPr>
        <w:t xml:space="preserve"> beams</w:t>
      </w:r>
      <w:r w:rsidR="00B85F63" w:rsidRPr="00604166">
        <w:rPr>
          <w:szCs w:val="22"/>
          <w:lang w:val="en-GB" w:eastAsia="zh-TW"/>
        </w:rPr>
        <w:t xml:space="preserve"> in a polarization common manner</w:t>
      </w:r>
      <w:r w:rsidRPr="00604166">
        <w:rPr>
          <w:szCs w:val="22"/>
          <w:lang w:val="en-GB" w:eastAsia="zh-TW"/>
        </w:rPr>
        <w:t xml:space="preserve">. After the selection of SD beams, the linear combination coefficient matrix </w:t>
      </w:r>
      <m:oMath>
        <m:sSub>
          <m:sSubPr>
            <m:ctrlPr>
              <w:rPr>
                <w:rFonts w:ascii="Cambria Math" w:hAnsi="Cambria Math"/>
                <w:i/>
                <w:szCs w:val="22"/>
                <w:lang w:val="en-GB" w:eastAsia="zh-TW"/>
              </w:rPr>
            </m:ctrlPr>
          </m:sSubPr>
          <m:e>
            <m:r>
              <w:rPr>
                <w:rFonts w:ascii="Cambria Math" w:hAnsi="Cambria Math"/>
                <w:szCs w:val="22"/>
                <w:lang w:val="en-GB" w:eastAsia="zh-TW"/>
              </w:rPr>
              <m:t>W</m:t>
            </m:r>
          </m:e>
          <m:sub>
            <m:r>
              <w:rPr>
                <w:rFonts w:ascii="Cambria Math" w:hAnsi="Cambria Math"/>
                <w:szCs w:val="22"/>
                <w:lang w:val="en-GB" w:eastAsia="zh-TW"/>
              </w:rPr>
              <m:t>2</m:t>
            </m:r>
          </m:sub>
        </m:sSub>
      </m:oMath>
      <w:r w:rsidRPr="00604166">
        <w:rPr>
          <w:szCs w:val="22"/>
          <w:lang w:val="en-GB" w:eastAsia="zh-TW"/>
        </w:rPr>
        <w:t xml:space="preserve"> and FD bases for compression </w:t>
      </w:r>
      <m:oMath>
        <m:sSub>
          <m:sSubPr>
            <m:ctrlPr>
              <w:rPr>
                <w:rFonts w:ascii="Cambria Math" w:hAnsi="Cambria Math"/>
                <w:i/>
                <w:szCs w:val="22"/>
                <w:lang w:val="en-GB" w:eastAsia="zh-TW"/>
              </w:rPr>
            </m:ctrlPr>
          </m:sSubPr>
          <m:e>
            <m:r>
              <w:rPr>
                <w:rFonts w:ascii="Cambria Math" w:hAnsi="Cambria Math"/>
                <w:szCs w:val="22"/>
                <w:lang w:val="en-GB" w:eastAsia="zh-TW"/>
              </w:rPr>
              <m:t>W</m:t>
            </m:r>
          </m:e>
          <m:sub>
            <m:r>
              <w:rPr>
                <w:rFonts w:ascii="Cambria Math" w:hAnsi="Cambria Math"/>
                <w:szCs w:val="22"/>
                <w:lang w:val="en-GB" w:eastAsia="zh-TW"/>
              </w:rPr>
              <m:t>f</m:t>
            </m:r>
          </m:sub>
        </m:sSub>
      </m:oMath>
      <w:r w:rsidRPr="00604166">
        <w:rPr>
          <w:szCs w:val="22"/>
          <w:lang w:val="en-GB" w:eastAsia="zh-TW"/>
        </w:rPr>
        <w:t xml:space="preserve"> can be fully reused from Rel-16 eType II.</w:t>
      </w:r>
    </w:p>
    <w:p w14:paraId="13F6CC3C" w14:textId="2FF9C4E3" w:rsidR="00657734" w:rsidRDefault="00B85F63" w:rsidP="00657734">
      <w:pPr>
        <w:pStyle w:val="af8"/>
        <w:rPr>
          <w:lang w:val="en-GB"/>
        </w:rPr>
      </w:pPr>
      <w:r>
        <w:rPr>
          <w:lang w:val="en-GB"/>
        </w:rPr>
        <w:t>However, some issues to be taken care for this extension are:</w:t>
      </w:r>
    </w:p>
    <w:p w14:paraId="1C031681" w14:textId="1CEE7A68" w:rsidR="00B85F63" w:rsidRDefault="00B85F63" w:rsidP="00B85F63">
      <w:pPr>
        <w:pStyle w:val="af8"/>
        <w:numPr>
          <w:ilvl w:val="0"/>
          <w:numId w:val="26"/>
        </w:numPr>
        <w:rPr>
          <w:lang w:val="en-GB"/>
        </w:rPr>
      </w:pPr>
      <w:r>
        <w:rPr>
          <w:lang w:val="en-GB"/>
        </w:rPr>
        <w:t xml:space="preserve">Aggregation of ports from multiple CSI-RS resources for DL channel measurement and polarization common computation of </w:t>
      </w:r>
      <m:oMath>
        <m:r>
          <w:rPr>
            <w:rFonts w:ascii="Cambria Math" w:hAnsi="Cambria Math"/>
            <w:lang w:val="en-GB" w:eastAsia="zh-TW"/>
          </w:rPr>
          <m:t>L</m:t>
        </m:r>
      </m:oMath>
      <w:r>
        <w:rPr>
          <w:lang w:val="en-GB" w:eastAsia="zh-TW"/>
        </w:rPr>
        <w:t xml:space="preserve"> SD beams</w:t>
      </w:r>
      <w:r w:rsidR="003266A5">
        <w:rPr>
          <w:lang w:val="en-GB" w:eastAsia="zh-TW"/>
        </w:rPr>
        <w:t>. This issue is similar to explained before for Type I PMI extension with Alt 1.</w:t>
      </w:r>
    </w:p>
    <w:p w14:paraId="084136A7" w14:textId="14C9B6E0" w:rsidR="00B85F63" w:rsidRDefault="001F7024" w:rsidP="00B85F63">
      <w:pPr>
        <w:pStyle w:val="af8"/>
        <w:numPr>
          <w:ilvl w:val="0"/>
          <w:numId w:val="26"/>
        </w:numPr>
        <w:rPr>
          <w:lang w:val="en-GB"/>
        </w:rPr>
      </w:pPr>
      <w:r>
        <w:rPr>
          <w:lang w:val="en-GB"/>
        </w:rPr>
        <w:t xml:space="preserve">Change in oversampling/rotation factors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to efficiently span the digital beam space</w:t>
      </w:r>
      <w:r w:rsidR="00521E41">
        <w:rPr>
          <w:lang w:val="en-GB" w:eastAsia="zh-TW"/>
        </w:rPr>
        <w:t xml:space="preserve">. To further explore this issue, we show the evaluation results of extending the Rel-16 </w:t>
      </w:r>
      <w:proofErr w:type="spellStart"/>
      <w:r w:rsidR="00521E41">
        <w:rPr>
          <w:lang w:val="en-GB" w:eastAsia="zh-TW"/>
        </w:rPr>
        <w:t>eType</w:t>
      </w:r>
      <w:proofErr w:type="spellEnd"/>
      <w:r w:rsidR="00521E41">
        <w:rPr>
          <w:lang w:val="en-GB" w:eastAsia="zh-TW"/>
        </w:rPr>
        <w:t xml:space="preserve"> II codebook to 64 ports with various values of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sidR="00C443A3">
        <w:rPr>
          <w:lang w:val="en-GB" w:eastAsia="zh-TW"/>
        </w:rPr>
        <w:t xml:space="preserve"> in Fig. 3.</w:t>
      </w:r>
    </w:p>
    <w:tbl>
      <w:tblPr>
        <w:tblStyle w:val="af9"/>
        <w:tblW w:w="107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2"/>
        <w:gridCol w:w="5462"/>
      </w:tblGrid>
      <w:tr w:rsidR="00521E41" w14:paraId="1736A3B3" w14:textId="77777777" w:rsidTr="00C443A3">
        <w:trPr>
          <w:trHeight w:val="3480"/>
          <w:jc w:val="center"/>
        </w:trPr>
        <w:tc>
          <w:tcPr>
            <w:tcW w:w="5252" w:type="dxa"/>
          </w:tcPr>
          <w:p w14:paraId="221D65DB" w14:textId="5100CD7A" w:rsidR="00521E41" w:rsidRDefault="00521E41" w:rsidP="00521E41">
            <w:pPr>
              <w:pStyle w:val="af8"/>
              <w:ind w:left="0"/>
              <w:jc w:val="center"/>
              <w:rPr>
                <w:lang w:val="en-GB"/>
              </w:rPr>
            </w:pPr>
            <w:r>
              <w:rPr>
                <w:noProof/>
              </w:rPr>
              <w:drawing>
                <wp:inline distT="0" distB="0" distL="0" distR="0" wp14:anchorId="26D793F8" wp14:editId="3355FA93">
                  <wp:extent cx="3040023" cy="2063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6143" cy="2067904"/>
                          </a:xfrm>
                          <a:prstGeom prst="rect">
                            <a:avLst/>
                          </a:prstGeom>
                          <a:noFill/>
                        </pic:spPr>
                      </pic:pic>
                    </a:graphicData>
                  </a:graphic>
                </wp:inline>
              </w:drawing>
            </w:r>
          </w:p>
        </w:tc>
        <w:tc>
          <w:tcPr>
            <w:tcW w:w="5462" w:type="dxa"/>
          </w:tcPr>
          <w:p w14:paraId="5CD94B9D" w14:textId="1FB34687" w:rsidR="00521E41" w:rsidRDefault="00521E41" w:rsidP="00C443A3">
            <w:pPr>
              <w:pStyle w:val="af8"/>
              <w:keepNext/>
              <w:ind w:left="0"/>
              <w:jc w:val="center"/>
              <w:rPr>
                <w:lang w:val="en-GB"/>
              </w:rPr>
            </w:pPr>
            <w:r>
              <w:rPr>
                <w:noProof/>
              </w:rPr>
              <w:drawing>
                <wp:inline distT="0" distB="0" distL="0" distR="0" wp14:anchorId="3BA57B51" wp14:editId="0CB8B68E">
                  <wp:extent cx="3247679" cy="2076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64369" cy="2087121"/>
                          </a:xfrm>
                          <a:prstGeom prst="rect">
                            <a:avLst/>
                          </a:prstGeom>
                          <a:noFill/>
                        </pic:spPr>
                      </pic:pic>
                    </a:graphicData>
                  </a:graphic>
                </wp:inline>
              </w:drawing>
            </w:r>
          </w:p>
        </w:tc>
      </w:tr>
    </w:tbl>
    <w:p w14:paraId="5BC2ABFA" w14:textId="6FA4DA3C" w:rsidR="00C443A3" w:rsidRDefault="00C443A3" w:rsidP="00C443A3">
      <w:pPr>
        <w:pStyle w:val="ac"/>
        <w:jc w:val="center"/>
      </w:pPr>
      <w:r>
        <w:t xml:space="preserve">Figure </w:t>
      </w:r>
      <w:r w:rsidR="00BD05B4">
        <w:fldChar w:fldCharType="begin"/>
      </w:r>
      <w:r w:rsidR="00BD05B4">
        <w:instrText xml:space="preserve"> SEQ Figure \* ARABIC </w:instrText>
      </w:r>
      <w:r w:rsidR="00BD05B4">
        <w:fldChar w:fldCharType="separate"/>
      </w:r>
      <w:r w:rsidR="00BD05B4">
        <w:rPr>
          <w:noProof/>
        </w:rPr>
        <w:t>3</w:t>
      </w:r>
      <w:r w:rsidR="00BD05B4">
        <w:fldChar w:fldCharType="end"/>
      </w:r>
      <w:r>
        <w:t xml:space="preserve"> </w:t>
      </w:r>
      <w:r w:rsidRPr="00C443A3">
        <w:rPr>
          <w:b w:val="0"/>
          <w:bCs/>
        </w:rPr>
        <w:t xml:space="preserve">Performance of </w:t>
      </w:r>
      <w:proofErr w:type="spellStart"/>
      <w:r w:rsidRPr="00C443A3">
        <w:rPr>
          <w:b w:val="0"/>
          <w:bCs/>
        </w:rPr>
        <w:t>eType</w:t>
      </w:r>
      <w:proofErr w:type="spellEnd"/>
      <w:r w:rsidRPr="00C443A3">
        <w:rPr>
          <w:b w:val="0"/>
          <w:bCs/>
        </w:rPr>
        <w:t xml:space="preserve"> II codebook for various oversampling factors</w:t>
      </w:r>
    </w:p>
    <w:p w14:paraId="5F128A5B" w14:textId="234A6059" w:rsidR="00C443A3" w:rsidRDefault="00347986" w:rsidP="00C443A3">
      <w:pPr>
        <w:ind w:left="852" w:firstLine="284"/>
        <w:rPr>
          <w:lang w:val="en-GB"/>
        </w:rPr>
      </w:pPr>
      <w:r w:rsidRPr="00C443A3">
        <w:rPr>
          <w:lang w:val="en-GB"/>
        </w:rPr>
        <w:t>For this evaluation, Dense Urban scenario with 4GHz carrier frequency, ISD=200 m and full</w:t>
      </w:r>
      <w:r w:rsidR="00C443A3">
        <w:rPr>
          <w:lang w:val="en-GB"/>
        </w:rPr>
        <w:t xml:space="preserve"> </w:t>
      </w:r>
      <w:r w:rsidRPr="00C443A3">
        <w:rPr>
          <w:lang w:val="en-GB"/>
        </w:rPr>
        <w:t>buffer</w:t>
      </w:r>
      <w:r w:rsidR="00C443A3">
        <w:rPr>
          <w:lang w:val="en-GB"/>
        </w:rPr>
        <w:t xml:space="preserve"> </w:t>
      </w:r>
      <w:r w:rsidRPr="00C443A3">
        <w:rPr>
          <w:lang w:val="en-GB"/>
        </w:rPr>
        <w:t xml:space="preserve">traffic is assumed. The gNB is equipped with 512 antenna elements mapped to 64 digital ports with the configuration </w:t>
      </w:r>
      <m:oMath>
        <m:r>
          <w:rPr>
            <w:rFonts w:ascii="Cambria Math" w:hAnsi="Cambria Math"/>
            <w:lang w:val="en-GB"/>
          </w:rPr>
          <m:t>(16,16,2,1,1,4,8)</m:t>
        </m:r>
      </m:oMath>
      <w:r w:rsidRPr="00C443A3">
        <w:rPr>
          <w:lang w:val="en-GB"/>
        </w:rPr>
        <w:t xml:space="preserve">. The UE is equipped with 4 Rx antenna ports. Results for both MU-MIMO with up to rank 2 per UE and SU-MIMO with rank up to 4 per UE are shown. </w:t>
      </w:r>
    </w:p>
    <w:p w14:paraId="5F085DD5" w14:textId="573827D7" w:rsidR="00955421" w:rsidRPr="00C443A3" w:rsidRDefault="00347986" w:rsidP="00C443A3">
      <w:pPr>
        <w:ind w:left="852" w:firstLine="284"/>
        <w:rPr>
          <w:lang w:val="en-GB"/>
        </w:rPr>
      </w:pPr>
      <w:r w:rsidRPr="00C443A3">
        <w:rPr>
          <w:lang w:val="en-GB"/>
        </w:rPr>
        <w:t xml:space="preserve">It is seen that for MU-MIMO, </w:t>
      </w:r>
      <w:r w:rsidRPr="00C443A3">
        <w:rPr>
          <w:lang w:val="en-GB" w:eastAsia="zh-TW"/>
        </w:rPr>
        <w:t xml:space="preserve">oversampling factor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sidRPr="00C443A3">
        <w:rPr>
          <w:lang w:val="en-GB" w:eastAsia="zh-TW"/>
        </w:rPr>
        <w:t xml:space="preserve"> = (2,2) incurs a performance loss of up to 2% and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sidRPr="00C443A3">
        <w:rPr>
          <w:lang w:val="en-GB" w:eastAsia="zh-TW"/>
        </w:rPr>
        <w:t xml:space="preserve"> = (8,8) results in performance gain of up to 1% compared to baseline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sidRPr="00C443A3">
        <w:rPr>
          <w:lang w:val="en-GB" w:eastAsia="zh-TW"/>
        </w:rPr>
        <w:t xml:space="preserve"> = (4,4). For SU-MIMO, varying the oversampling factors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sidRPr="00C443A3">
        <w:rPr>
          <w:lang w:val="en-GB" w:eastAsia="zh-TW"/>
        </w:rPr>
        <w:t xml:space="preserve"> through (2,2), (4,4) and (8,8) results in negligible performance variation. The main reason for this negligible performance variation with oversampling factors is that the linear combination coefficients </w:t>
      </w:r>
      <w:r w:rsidR="009B0BC6" w:rsidRPr="00C443A3">
        <w:rPr>
          <w:lang w:val="en-GB" w:eastAsia="zh-TW"/>
        </w:rPr>
        <w:t xml:space="preserve">well </w:t>
      </w:r>
      <w:r w:rsidRPr="00C443A3">
        <w:rPr>
          <w:lang w:val="en-GB" w:eastAsia="zh-TW"/>
        </w:rPr>
        <w:t>handle the inter-layer and inter-user</w:t>
      </w:r>
      <w:r w:rsidR="009B0BC6" w:rsidRPr="00C443A3">
        <w:rPr>
          <w:lang w:val="en-GB" w:eastAsia="zh-TW"/>
        </w:rPr>
        <w:t xml:space="preserve"> interference, and varying oversampling/rotation factors hardly contribute to reducing these. However, in Type I codebooks, due to the absence of linear combination coefficients, accurately rotated beams would be required to minimize interference and maximize</w:t>
      </w:r>
      <w:r w:rsidR="003266A5">
        <w:rPr>
          <w:lang w:val="en-GB" w:eastAsia="zh-TW"/>
        </w:rPr>
        <w:t xml:space="preserve"> </w:t>
      </w:r>
      <w:r w:rsidR="009B0BC6" w:rsidRPr="00C443A3">
        <w:rPr>
          <w:lang w:val="en-GB" w:eastAsia="zh-TW"/>
        </w:rPr>
        <w:t>desired signal strength.</w:t>
      </w:r>
    </w:p>
    <w:p w14:paraId="55E7676F" w14:textId="64EAE868" w:rsidR="001F7024" w:rsidRDefault="001F7024" w:rsidP="001F7024">
      <w:pPr>
        <w:pStyle w:val="af8"/>
        <w:numPr>
          <w:ilvl w:val="0"/>
          <w:numId w:val="27"/>
        </w:numPr>
        <w:rPr>
          <w:lang w:val="en-GB"/>
        </w:rPr>
      </w:pPr>
      <w:r>
        <w:rPr>
          <w:lang w:val="en-GB"/>
        </w:rPr>
        <w:t xml:space="preserve">Increased feedback </w:t>
      </w:r>
      <w:r w:rsidR="001546EE">
        <w:rPr>
          <w:lang w:val="en-GB"/>
        </w:rPr>
        <w:t xml:space="preserve">overhead and computation for higher values of </w:t>
      </w:r>
      <m:oMath>
        <m:r>
          <w:rPr>
            <w:rFonts w:ascii="Cambria Math" w:hAnsi="Cambria Math"/>
            <w:lang w:val="en-GB" w:eastAsia="zh-TW"/>
          </w:rPr>
          <m:t>L</m:t>
        </m:r>
      </m:oMath>
      <w:r w:rsidR="001546EE">
        <w:rPr>
          <w:lang w:val="en-GB" w:eastAsia="zh-TW"/>
        </w:rPr>
        <w:t xml:space="preserve"> (e.g., </w:t>
      </w:r>
      <m:oMath>
        <m:r>
          <w:rPr>
            <w:rFonts w:ascii="Cambria Math" w:hAnsi="Cambria Math"/>
            <w:lang w:val="en-GB" w:eastAsia="zh-TW"/>
          </w:rPr>
          <m:t>L=6</m:t>
        </m:r>
      </m:oMath>
      <w:r w:rsidR="001546EE">
        <w:rPr>
          <w:lang w:val="en-GB" w:eastAsia="zh-TW"/>
        </w:rPr>
        <w:t>)</w:t>
      </w:r>
      <w:r w:rsidR="00883EC0">
        <w:rPr>
          <w:lang w:val="en-GB" w:eastAsia="zh-TW"/>
        </w:rPr>
        <w:t xml:space="preserve">: Considering </w:t>
      </w:r>
      <m:oMath>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2</m:t>
            </m:r>
          </m:sub>
        </m:sSub>
        <m:r>
          <w:rPr>
            <w:rFonts w:ascii="Cambria Math" w:hAnsi="Cambria Math"/>
            <w:sz w:val="24"/>
            <w:szCs w:val="24"/>
            <w:lang w:val="en-GB" w:eastAsia="zh-TW"/>
          </w:rPr>
          <m:t>=64</m:t>
        </m:r>
      </m:oMath>
      <w:r w:rsidR="00883EC0">
        <w:rPr>
          <w:sz w:val="24"/>
          <w:szCs w:val="24"/>
          <w:lang w:val="en-GB" w:eastAsia="zh-TW"/>
        </w:rPr>
        <w:t xml:space="preserve"> and </w:t>
      </w:r>
      <m:oMath>
        <m:r>
          <w:rPr>
            <w:rFonts w:ascii="Cambria Math" w:hAnsi="Cambria Math"/>
            <w:lang w:val="en-GB" w:eastAsia="zh-TW"/>
          </w:rPr>
          <m:t xml:space="preserve">L=6, </m:t>
        </m:r>
        <m:d>
          <m:dPr>
            <m:begChr m:val="⌈"/>
            <m:endChr m:val="⌉"/>
            <m:ctrlPr>
              <w:rPr>
                <w:rFonts w:ascii="Cambria Math" w:hAnsi="Cambria Math"/>
                <w:i/>
                <w:lang w:val="en-GB" w:eastAsia="zh-TW"/>
              </w:rPr>
            </m:ctrlPr>
          </m:dPr>
          <m:e>
            <m:func>
              <m:funcPr>
                <m:ctrlPr>
                  <w:rPr>
                    <w:rFonts w:ascii="Cambria Math" w:hAnsi="Cambria Math"/>
                    <w:i/>
                    <w:lang w:val="en-GB" w:eastAsia="zh-TW"/>
                  </w:rPr>
                </m:ctrlPr>
              </m:funcPr>
              <m:fName>
                <m:sSub>
                  <m:sSubPr>
                    <m:ctrlPr>
                      <w:rPr>
                        <w:rFonts w:ascii="Cambria Math" w:hAnsi="Cambria Math"/>
                        <w:i/>
                        <w:lang w:val="en-GB" w:eastAsia="zh-TW"/>
                      </w:rPr>
                    </m:ctrlPr>
                  </m:sSubPr>
                  <m:e>
                    <m:r>
                      <m:rPr>
                        <m:sty m:val="p"/>
                      </m:rPr>
                      <w:rPr>
                        <w:rFonts w:ascii="Cambria Math" w:hAnsi="Cambria Math"/>
                        <w:lang w:val="en-GB" w:eastAsia="zh-TW"/>
                      </w:rPr>
                      <m:t>log</m:t>
                    </m:r>
                  </m:e>
                  <m:sub>
                    <m:r>
                      <w:rPr>
                        <w:rFonts w:ascii="Cambria Math" w:hAnsi="Cambria Math"/>
                        <w:lang w:val="en-GB" w:eastAsia="zh-TW"/>
                      </w:rPr>
                      <m:t>2</m:t>
                    </m:r>
                  </m:sub>
                </m:sSub>
              </m:fName>
              <m:e>
                <m:d>
                  <m:dPr>
                    <m:ctrlPr>
                      <w:rPr>
                        <w:rFonts w:ascii="Cambria Math" w:hAnsi="Cambria Math"/>
                        <w:i/>
                        <w:sz w:val="24"/>
                        <w:szCs w:val="24"/>
                        <w:lang w:val="en-GB" w:eastAsia="zh-TW"/>
                      </w:rPr>
                    </m:ctrlPr>
                  </m:dPr>
                  <m:e>
                    <m:f>
                      <m:fPr>
                        <m:type m:val="noBar"/>
                        <m:ctrlPr>
                          <w:rPr>
                            <w:rFonts w:ascii="Cambria Math" w:hAnsi="Cambria Math"/>
                            <w:i/>
                            <w:sz w:val="24"/>
                            <w:szCs w:val="24"/>
                            <w:lang w:val="en-GB" w:eastAsia="zh-TW"/>
                          </w:rPr>
                        </m:ctrlPr>
                      </m:fPr>
                      <m:num>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2</m:t>
                            </m:r>
                          </m:sub>
                        </m:sSub>
                      </m:num>
                      <m:den>
                        <m:r>
                          <w:rPr>
                            <w:rFonts w:ascii="Cambria Math" w:hAnsi="Cambria Math"/>
                            <w:lang w:val="en-GB" w:eastAsia="zh-TW"/>
                          </w:rPr>
                          <m:t>L</m:t>
                        </m:r>
                      </m:den>
                    </m:f>
                  </m:e>
                </m:d>
              </m:e>
            </m:func>
          </m:e>
        </m:d>
        <m:r>
          <w:rPr>
            <w:rFonts w:ascii="Cambria Math" w:hAnsi="Cambria Math"/>
            <w:lang w:val="en-GB" w:eastAsia="zh-TW"/>
          </w:rPr>
          <m:t>=27</m:t>
        </m:r>
      </m:oMath>
      <w:r w:rsidR="00847D4F">
        <w:rPr>
          <w:lang w:val="en-GB" w:eastAsia="zh-TW"/>
        </w:rPr>
        <w:t xml:space="preserve"> bits, the UE would potentially need to search over significant number of beam combinations. The associated overhead of per layer bitmap and non-z</w:t>
      </w:r>
      <w:proofErr w:type="spellStart"/>
      <w:r w:rsidR="00847D4F">
        <w:rPr>
          <w:lang w:val="en-GB" w:eastAsia="zh-TW"/>
        </w:rPr>
        <w:t>ero</w:t>
      </w:r>
      <w:proofErr w:type="spellEnd"/>
      <w:r w:rsidR="00847D4F">
        <w:rPr>
          <w:lang w:val="en-GB" w:eastAsia="zh-TW"/>
        </w:rPr>
        <w:t xml:space="preserve"> coefficients also increase for higher </w:t>
      </w:r>
      <m:oMath>
        <m:r>
          <w:rPr>
            <w:rFonts w:ascii="Cambria Math" w:hAnsi="Cambria Math"/>
            <w:lang w:val="en-GB" w:eastAsia="zh-TW"/>
          </w:rPr>
          <m:t>L</m:t>
        </m:r>
      </m:oMath>
      <w:r w:rsidR="00847D4F">
        <w:rPr>
          <w:lang w:val="en-GB" w:eastAsia="zh-TW"/>
        </w:rPr>
        <w:t xml:space="preserve">.  </w:t>
      </w:r>
    </w:p>
    <w:p w14:paraId="4B189A07" w14:textId="0D6BB3EA" w:rsidR="002752BE" w:rsidRDefault="002752BE" w:rsidP="002752BE">
      <w:pPr>
        <w:rPr>
          <w:szCs w:val="22"/>
          <w:lang w:val="en-GB" w:eastAsia="zh-TW"/>
        </w:rPr>
      </w:pPr>
      <w:r w:rsidRPr="002752BE">
        <w:rPr>
          <w:b/>
          <w:bCs/>
          <w:lang w:val="en-GB"/>
        </w:rPr>
        <w:t>Observation 13:</w:t>
      </w:r>
      <w:r>
        <w:rPr>
          <w:lang w:val="en-GB"/>
        </w:rPr>
        <w:t xml:space="preserve"> </w:t>
      </w:r>
      <w:r>
        <w:rPr>
          <w:lang w:val="en-GB" w:eastAsia="zh-TW"/>
        </w:rPr>
        <w:t xml:space="preserve">A straightforward way to extend Rel-16 </w:t>
      </w:r>
      <w:proofErr w:type="spellStart"/>
      <w:r>
        <w:rPr>
          <w:lang w:val="en-GB" w:eastAsia="zh-TW"/>
        </w:rPr>
        <w:t>eType</w:t>
      </w:r>
      <w:proofErr w:type="spellEnd"/>
      <w:r>
        <w:rPr>
          <w:lang w:val="en-GB" w:eastAsia="zh-TW"/>
        </w:rPr>
        <w:t xml:space="preserve"> II codebook up to 128 ports is to define the joint spatial domain DFT beam across CSI-RS resources by adding new values of codebook parameters </w:t>
      </w:r>
      <m:oMath>
        <m:d>
          <m:dPr>
            <m:ctrlPr>
              <w:rPr>
                <w:rFonts w:ascii="Cambria Math" w:hAnsi="Cambria Math"/>
                <w:i/>
                <w:sz w:val="24"/>
                <w:szCs w:val="22"/>
                <w:lang w:val="en-GB" w:eastAsia="zh-TW"/>
              </w:rPr>
            </m:ctrlPr>
          </m:dPr>
          <m:e>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e>
        </m:d>
      </m:oMath>
      <w:r>
        <w:rPr>
          <w:szCs w:val="22"/>
          <w:lang w:val="en-GB" w:eastAsia="zh-TW"/>
        </w:rPr>
        <w:t xml:space="preserve"> such that the total number of CSI-RS ports across resources is </w:t>
      </w:r>
      <m:oMath>
        <m:sSub>
          <m:sSubPr>
            <m:ctrlPr>
              <w:rPr>
                <w:rFonts w:ascii="Cambria Math" w:hAnsi="Cambria Math"/>
                <w:i/>
                <w:sz w:val="24"/>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=2</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≤128</m:t>
        </m:r>
      </m:oMath>
    </w:p>
    <w:p w14:paraId="775E2A35" w14:textId="52FD28EC" w:rsidR="002752BE" w:rsidRDefault="002752BE" w:rsidP="002752BE">
      <w:pPr>
        <w:rPr>
          <w:lang w:val="en-GB" w:eastAsia="zh-TW"/>
        </w:rPr>
      </w:pPr>
      <w:r>
        <w:rPr>
          <w:b/>
          <w:bCs/>
          <w:lang w:val="en-GB" w:eastAsia="zh-TW"/>
        </w:rPr>
        <w:t>Observation 14:</w:t>
      </w:r>
      <w:r>
        <w:rPr>
          <w:lang w:val="en-GB" w:eastAsia="zh-TW"/>
        </w:rPr>
        <w:t xml:space="preserve"> Extending the Rel-16 </w:t>
      </w:r>
      <w:proofErr w:type="spellStart"/>
      <w:r>
        <w:rPr>
          <w:lang w:val="en-GB" w:eastAsia="zh-TW"/>
        </w:rPr>
        <w:t>eType</w:t>
      </w:r>
      <w:proofErr w:type="spellEnd"/>
      <w:r>
        <w:rPr>
          <w:lang w:val="en-GB" w:eastAsia="zh-TW"/>
        </w:rPr>
        <w:t xml:space="preserve"> II codebook by defining the polarization common joint SD beam across CSI-RS resources requires the UE to aggregate ports from multiple resources in an appropriate way.</w:t>
      </w:r>
    </w:p>
    <w:p w14:paraId="5517B828" w14:textId="4A77234C" w:rsidR="002752BE" w:rsidRDefault="002752BE" w:rsidP="002752BE">
      <w:pPr>
        <w:rPr>
          <w:lang w:val="en-GB" w:eastAsia="zh-TW"/>
        </w:rPr>
      </w:pPr>
      <w:r w:rsidRPr="008E2B3F">
        <w:rPr>
          <w:b/>
          <w:bCs/>
          <w:lang w:val="en-GB" w:eastAsia="zh-TW"/>
        </w:rPr>
        <w:lastRenderedPageBreak/>
        <w:t>Observation 15:</w:t>
      </w:r>
      <w:r>
        <w:rPr>
          <w:lang w:val="en-GB" w:eastAsia="zh-TW"/>
        </w:rPr>
        <w:t xml:space="preserve"> For extension of Type II codebook based on </w:t>
      </w:r>
      <w:r w:rsidR="007B58C5">
        <w:rPr>
          <w:lang w:val="en-GB" w:eastAsia="zh-TW"/>
        </w:rPr>
        <w:t xml:space="preserve">Rel-16 </w:t>
      </w:r>
      <w:proofErr w:type="spellStart"/>
      <w:r w:rsidR="007B58C5">
        <w:rPr>
          <w:lang w:val="en-GB" w:eastAsia="zh-TW"/>
        </w:rPr>
        <w:t>eType</w:t>
      </w:r>
      <w:proofErr w:type="spellEnd"/>
      <w:r w:rsidR="007B58C5">
        <w:rPr>
          <w:lang w:val="en-GB" w:eastAsia="zh-TW"/>
        </w:rPr>
        <w:t xml:space="preserve"> II, with </w:t>
      </w:r>
      <w:r>
        <w:rPr>
          <w:lang w:val="en-GB" w:eastAsia="zh-TW"/>
        </w:rPr>
        <w:t xml:space="preserve">SU-MIMO, varying the oversampling factors </w:t>
      </w:r>
      <m:oMath>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through (2,2), (4,4) and (8,8)</w:t>
      </w:r>
      <w:r w:rsidR="007B58C5">
        <w:rPr>
          <w:lang w:val="en-GB" w:eastAsia="zh-TW"/>
        </w:rPr>
        <w:t xml:space="preserve"> results in negligible performance variation.</w:t>
      </w:r>
    </w:p>
    <w:p w14:paraId="25A38F4B" w14:textId="5791ECCE" w:rsidR="007B58C5" w:rsidRDefault="007B58C5" w:rsidP="007B58C5">
      <w:pPr>
        <w:rPr>
          <w:lang w:val="en-GB" w:eastAsia="zh-TW"/>
        </w:rPr>
      </w:pPr>
      <w:r w:rsidRPr="008E2B3F">
        <w:rPr>
          <w:b/>
          <w:bCs/>
          <w:lang w:val="en-GB" w:eastAsia="zh-TW"/>
        </w:rPr>
        <w:t>Observation 16:</w:t>
      </w:r>
      <w:r>
        <w:rPr>
          <w:lang w:val="en-GB" w:eastAsia="zh-TW"/>
        </w:rPr>
        <w:t xml:space="preserve"> For extension of Type II codebook based on Rel-16 </w:t>
      </w:r>
      <w:proofErr w:type="spellStart"/>
      <w:r>
        <w:rPr>
          <w:lang w:val="en-GB" w:eastAsia="zh-TW"/>
        </w:rPr>
        <w:t>eType</w:t>
      </w:r>
      <w:proofErr w:type="spellEnd"/>
      <w:r>
        <w:rPr>
          <w:lang w:val="en-GB" w:eastAsia="zh-TW"/>
        </w:rPr>
        <w:t xml:space="preserve"> II, with MU-MIMO, oversampling factor </w:t>
      </w:r>
      <m:oMath>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 (2,2) incurs a performance loss of up to 2% and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 (8,8) results in performance gain of up to 1% compared to baseline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 (4,4)</w:t>
      </w:r>
    </w:p>
    <w:p w14:paraId="447A2FDB" w14:textId="727A93CC" w:rsidR="002752BE" w:rsidRPr="002752BE" w:rsidRDefault="008E2B3F" w:rsidP="002752BE">
      <w:pPr>
        <w:rPr>
          <w:lang w:val="en-GB" w:eastAsia="zh-TW"/>
        </w:rPr>
      </w:pPr>
      <w:r w:rsidRPr="00E84CE7">
        <w:rPr>
          <w:b/>
          <w:bCs/>
          <w:lang w:val="en-GB" w:eastAsia="zh-TW"/>
        </w:rPr>
        <w:t>Observation 17:</w:t>
      </w:r>
      <w:r>
        <w:rPr>
          <w:lang w:val="en-GB" w:eastAsia="zh-TW"/>
        </w:rPr>
        <w:t xml:space="preserve"> For extension of Type II codebook based on Rel-16 </w:t>
      </w:r>
      <w:proofErr w:type="spellStart"/>
      <w:r>
        <w:rPr>
          <w:lang w:val="en-GB" w:eastAsia="zh-TW"/>
        </w:rPr>
        <w:t>eType</w:t>
      </w:r>
      <w:proofErr w:type="spellEnd"/>
      <w:r>
        <w:rPr>
          <w:lang w:val="en-GB" w:eastAsia="zh-TW"/>
        </w:rPr>
        <w:t xml:space="preserve"> II, </w:t>
      </w:r>
      <w:r w:rsidR="00E84CE7">
        <w:rPr>
          <w:lang w:val="en-GB" w:eastAsia="zh-TW"/>
        </w:rPr>
        <w:t xml:space="preserve">higher values of </w:t>
      </w:r>
      <m:oMath>
        <m:r>
          <w:rPr>
            <w:rFonts w:ascii="Cambria Math" w:hAnsi="Cambria Math"/>
            <w:lang w:val="en-GB" w:eastAsia="zh-TW"/>
          </w:rPr>
          <m:t>L</m:t>
        </m:r>
      </m:oMath>
      <w:r w:rsidR="00E84CE7">
        <w:rPr>
          <w:lang w:val="en-GB" w:eastAsia="zh-TW"/>
        </w:rPr>
        <w:t xml:space="preserve"> (e.g., </w:t>
      </w:r>
      <m:oMath>
        <m:r>
          <w:rPr>
            <w:rFonts w:ascii="Cambria Math" w:hAnsi="Cambria Math"/>
            <w:lang w:val="en-GB" w:eastAsia="zh-TW"/>
          </w:rPr>
          <m:t>L=6</m:t>
        </m:r>
      </m:oMath>
      <w:r w:rsidR="00E84CE7">
        <w:rPr>
          <w:lang w:val="en-GB" w:eastAsia="zh-TW"/>
        </w:rPr>
        <w:t xml:space="preserve">) incur significant feedback overhead and computation for larger values of </w:t>
      </w:r>
      <m:oMath>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oMath>
    </w:p>
    <w:p w14:paraId="71BE9362" w14:textId="76B75D75" w:rsidR="00E42846" w:rsidRDefault="00E42846" w:rsidP="00E42846">
      <w:pPr>
        <w:pStyle w:val="af8"/>
        <w:numPr>
          <w:ilvl w:val="0"/>
          <w:numId w:val="25"/>
        </w:numPr>
        <w:rPr>
          <w:lang w:val="en-GB"/>
        </w:rPr>
      </w:pPr>
      <w:r>
        <w:rPr>
          <w:lang w:val="en-GB"/>
        </w:rPr>
        <w:t>Extension based on Rel-18 Type II CJT</w:t>
      </w:r>
    </w:p>
    <w:p w14:paraId="66D7D4CD" w14:textId="7466EC42" w:rsidR="006D5122" w:rsidRDefault="00BA177B" w:rsidP="00BA177B">
      <w:pPr>
        <w:pStyle w:val="af8"/>
        <w:rPr>
          <w:lang w:val="en-GB"/>
        </w:rPr>
      </w:pPr>
      <w:r>
        <w:rPr>
          <w:lang w:val="en-GB"/>
        </w:rPr>
        <w:t xml:space="preserve">The Type II codebook developed for CJT </w:t>
      </w:r>
      <w:r w:rsidR="006D5122">
        <w:rPr>
          <w:lang w:val="en-GB"/>
        </w:rPr>
        <w:t xml:space="preserve">in Rel-18 </w:t>
      </w:r>
      <w:r>
        <w:rPr>
          <w:lang w:val="en-GB"/>
        </w:rPr>
        <w:t xml:space="preserve">is an excellent candidate for </w:t>
      </w:r>
      <w:r w:rsidR="006D5122">
        <w:rPr>
          <w:lang w:val="en-GB"/>
        </w:rPr>
        <w:t>extending Type II up to 128 CSI-RS ports since it:</w:t>
      </w:r>
    </w:p>
    <w:p w14:paraId="5F803D48" w14:textId="234386D3" w:rsidR="006D5122" w:rsidRDefault="006D5122" w:rsidP="006D5122">
      <w:pPr>
        <w:pStyle w:val="af8"/>
        <w:numPr>
          <w:ilvl w:val="0"/>
          <w:numId w:val="27"/>
        </w:numPr>
        <w:rPr>
          <w:lang w:val="en-GB"/>
        </w:rPr>
      </w:pPr>
      <w:r>
        <w:rPr>
          <w:lang w:val="en-GB"/>
        </w:rPr>
        <w:t>already supports DL channel measurement from up to 4 CSI-RS resources each containing up to 32 ports.</w:t>
      </w:r>
    </w:p>
    <w:p w14:paraId="789D33AE" w14:textId="0527F4D3" w:rsidR="009A1878" w:rsidRDefault="00BA177B" w:rsidP="009A1878">
      <w:pPr>
        <w:pStyle w:val="af8"/>
        <w:numPr>
          <w:ilvl w:val="0"/>
          <w:numId w:val="27"/>
        </w:numPr>
        <w:rPr>
          <w:lang w:val="en-GB"/>
        </w:rPr>
      </w:pPr>
      <w:r>
        <w:rPr>
          <w:lang w:val="en-GB"/>
        </w:rPr>
        <w:t>accommodat</w:t>
      </w:r>
      <w:r w:rsidR="006D5122">
        <w:rPr>
          <w:lang w:val="en-GB"/>
        </w:rPr>
        <w:t>es</w:t>
      </w:r>
      <w:r>
        <w:rPr>
          <w:lang w:val="en-GB"/>
        </w:rPr>
        <w:t xml:space="preserve"> various deployment configurations and channel effects in new frequency bands</w:t>
      </w:r>
      <w:r w:rsidR="009A1878">
        <w:rPr>
          <w:lang w:val="en-GB"/>
        </w:rPr>
        <w:t xml:space="preserve"> by allowing independent selection of SD bases across resources</w:t>
      </w:r>
    </w:p>
    <w:p w14:paraId="382B01A9" w14:textId="6E196807" w:rsidR="00440C8D" w:rsidRPr="001554B1" w:rsidRDefault="009A1878" w:rsidP="00591A92">
      <w:pPr>
        <w:pStyle w:val="af8"/>
        <w:rPr>
          <w:szCs w:val="22"/>
          <w:lang w:val="en-GB" w:eastAsia="zh-TW"/>
        </w:rPr>
      </w:pPr>
      <w:r w:rsidRPr="001554B1">
        <w:rPr>
          <w:szCs w:val="22"/>
          <w:lang w:val="en-GB"/>
        </w:rPr>
        <w:t xml:space="preserve">These facts make the effort to enhance Type II PMI negligible as the Rel-18 Type II CJT codebook can be entirely reused. However, </w:t>
      </w:r>
      <w:r w:rsidR="00440C8D" w:rsidRPr="001554B1">
        <w:rPr>
          <w:szCs w:val="22"/>
          <w:lang w:val="en-GB"/>
        </w:rPr>
        <w:t xml:space="preserve">Rel-18 Type II codebook incurs </w:t>
      </w:r>
      <w:r w:rsidR="004F49F3" w:rsidRPr="001554B1">
        <w:rPr>
          <w:szCs w:val="22"/>
          <w:lang w:val="en-GB"/>
        </w:rPr>
        <w:t>large feedback</w:t>
      </w:r>
      <w:r w:rsidR="00440C8D" w:rsidRPr="001554B1">
        <w:rPr>
          <w:szCs w:val="22"/>
          <w:lang w:val="en-GB"/>
        </w:rPr>
        <w:t xml:space="preserve"> overhead due to the selection of </w:t>
      </w:r>
      <m:oMath>
        <m:sSub>
          <m:sSubPr>
            <m:ctrlPr>
              <w:rPr>
                <w:rFonts w:ascii="Cambria Math" w:hAnsi="Cambria Math"/>
                <w:i/>
                <w:szCs w:val="22"/>
                <w:lang w:val="en-GB"/>
              </w:rPr>
            </m:ctrlPr>
          </m:sSubPr>
          <m:e>
            <m:r>
              <w:rPr>
                <w:rFonts w:ascii="Cambria Math" w:hAnsi="Cambria Math"/>
                <w:szCs w:val="22"/>
                <w:lang w:val="en-GB"/>
              </w:rPr>
              <m:t>L</m:t>
            </m:r>
          </m:e>
          <m:sub>
            <m:r>
              <w:rPr>
                <w:rFonts w:ascii="Cambria Math" w:hAnsi="Cambria Math"/>
                <w:szCs w:val="22"/>
                <w:lang w:val="en-GB"/>
              </w:rPr>
              <m:t>tot</m:t>
            </m:r>
          </m:sub>
        </m:sSub>
        <m:r>
          <w:rPr>
            <w:rFonts w:ascii="Cambria Math" w:hAnsi="Cambria Math"/>
            <w:szCs w:val="22"/>
            <w:lang w:val="en-GB"/>
          </w:rPr>
          <m:t>=</m:t>
        </m:r>
        <m:nary>
          <m:naryPr>
            <m:chr m:val="∑"/>
            <m:limLoc m:val="undOvr"/>
            <m:ctrlPr>
              <w:rPr>
                <w:rFonts w:ascii="Cambria Math" w:hAnsi="Cambria Math"/>
                <w:i/>
                <w:szCs w:val="22"/>
                <w:lang w:val="en-GB"/>
              </w:rPr>
            </m:ctrlPr>
          </m:naryPr>
          <m:sub>
            <m:r>
              <w:rPr>
                <w:rFonts w:ascii="Cambria Math" w:hAnsi="Cambria Math"/>
                <w:szCs w:val="22"/>
                <w:lang w:val="en-GB"/>
              </w:rPr>
              <m:t>k=1</m:t>
            </m:r>
          </m:sub>
          <m:sup>
            <m:r>
              <w:rPr>
                <w:rFonts w:ascii="Cambria Math" w:hAnsi="Cambria Math"/>
                <w:szCs w:val="22"/>
                <w:lang w:val="en-GB"/>
              </w:rPr>
              <m:t>N</m:t>
            </m:r>
          </m:sup>
          <m:e>
            <m:sSub>
              <m:sSubPr>
                <m:ctrlPr>
                  <w:rPr>
                    <w:rFonts w:ascii="Cambria Math" w:hAnsi="Cambria Math"/>
                    <w:i/>
                    <w:szCs w:val="22"/>
                    <w:lang w:val="en-GB"/>
                  </w:rPr>
                </m:ctrlPr>
              </m:sSubPr>
              <m:e>
                <m:r>
                  <w:rPr>
                    <w:rFonts w:ascii="Cambria Math" w:hAnsi="Cambria Math"/>
                    <w:szCs w:val="22"/>
                    <w:lang w:val="en-GB"/>
                  </w:rPr>
                  <m:t>L</m:t>
                </m:r>
              </m:e>
              <m:sub>
                <m:r>
                  <w:rPr>
                    <w:rFonts w:ascii="Cambria Math" w:hAnsi="Cambria Math"/>
                    <w:szCs w:val="22"/>
                    <w:lang w:val="en-GB"/>
                  </w:rPr>
                  <m:t>k</m:t>
                </m:r>
              </m:sub>
            </m:sSub>
          </m:e>
        </m:nary>
      </m:oMath>
      <w:r w:rsidR="00440C8D" w:rsidRPr="001554B1">
        <w:rPr>
          <w:szCs w:val="22"/>
          <w:lang w:val="en-GB"/>
        </w:rPr>
        <w:t xml:space="preserve"> SD beams and linearly combining them. </w:t>
      </w:r>
      <w:r w:rsidR="00440C8D" w:rsidRPr="003266A5">
        <w:rPr>
          <w:szCs w:val="22"/>
          <w:lang w:val="en-GB"/>
        </w:rPr>
        <w:t xml:space="preserve">Therefore, a simple extension would be to restrict certain parameter combinations to certain values of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oMath>
      <w:r w:rsidR="00440C8D" w:rsidRPr="003266A5">
        <w:rPr>
          <w:szCs w:val="22"/>
          <w:lang w:val="en-GB" w:eastAsia="zh-TW"/>
        </w:rPr>
        <w:t xml:space="preserve">, the total number of CSI-RS </w:t>
      </w:r>
      <w:r w:rsidR="003F455D" w:rsidRPr="003266A5">
        <w:rPr>
          <w:szCs w:val="22"/>
          <w:lang w:val="en-GB" w:eastAsia="zh-TW"/>
        </w:rPr>
        <w:t>port</w:t>
      </w:r>
      <w:r w:rsidR="00440C8D" w:rsidRPr="003266A5">
        <w:rPr>
          <w:szCs w:val="22"/>
          <w:lang w:val="en-GB" w:eastAsia="zh-TW"/>
        </w:rPr>
        <w:t>s across multiple resources.</w:t>
      </w:r>
    </w:p>
    <w:p w14:paraId="5FB8D259" w14:textId="6EB5FF3D" w:rsidR="00847D4F" w:rsidRPr="001554B1" w:rsidRDefault="00847D4F" w:rsidP="00591A92">
      <w:pPr>
        <w:pStyle w:val="af8"/>
        <w:rPr>
          <w:szCs w:val="22"/>
          <w:lang w:val="en-GB"/>
        </w:rPr>
      </w:pPr>
      <w:r w:rsidRPr="001554B1">
        <w:rPr>
          <w:szCs w:val="22"/>
          <w:lang w:val="en-GB" w:eastAsia="zh-TW"/>
        </w:rPr>
        <w:t xml:space="preserve">One such performance-overhead curve is presented in Fig. </w:t>
      </w:r>
      <w:r w:rsidR="00C443A3">
        <w:rPr>
          <w:szCs w:val="22"/>
          <w:lang w:val="en-GB" w:eastAsia="zh-TW"/>
        </w:rPr>
        <w:t>4</w:t>
      </w:r>
      <w:r w:rsidRPr="001554B1">
        <w:rPr>
          <w:szCs w:val="22"/>
          <w:lang w:val="en-GB" w:eastAsia="zh-TW"/>
        </w:rPr>
        <w:t xml:space="preserve">, wherein we compare the two alternatives for 64 port Type II codebook – one based on Rel-16 </w:t>
      </w:r>
      <w:proofErr w:type="spellStart"/>
      <w:r w:rsidRPr="001554B1">
        <w:rPr>
          <w:szCs w:val="22"/>
          <w:lang w:val="en-GB" w:eastAsia="zh-TW"/>
        </w:rPr>
        <w:t>eType</w:t>
      </w:r>
      <w:proofErr w:type="spellEnd"/>
      <w:r w:rsidRPr="001554B1">
        <w:rPr>
          <w:szCs w:val="22"/>
          <w:lang w:val="en-GB" w:eastAsia="zh-TW"/>
        </w:rPr>
        <w:t xml:space="preserve"> II and the other based on Rel-18 Type II. For </w:t>
      </w:r>
      <w:r w:rsidR="00604166" w:rsidRPr="001554B1">
        <w:rPr>
          <w:szCs w:val="22"/>
          <w:lang w:val="en-GB" w:eastAsia="zh-TW"/>
        </w:rPr>
        <w:t>Rel-16 based extension, we use parameter combinations 1~6, whereas for Rel-18 based extension, we use parameter combination</w:t>
      </w:r>
      <w:r w:rsidR="0007268D" w:rsidRPr="001554B1">
        <w:rPr>
          <w:szCs w:val="22"/>
          <w:lang w:val="en-GB" w:eastAsia="zh-TW"/>
        </w:rPr>
        <w:t xml:space="preserve">s </w:t>
      </w:r>
      <m:oMath>
        <m:d>
          <m:dPr>
            <m:begChr m:val="{"/>
            <m:endChr m:val="}"/>
            <m:ctrlPr>
              <w:rPr>
                <w:rFonts w:ascii="Cambria Math" w:hAnsi="Cambria Math"/>
                <w:i/>
                <w:szCs w:val="22"/>
                <w:lang w:val="en-GB" w:eastAsia="zh-TW"/>
              </w:rPr>
            </m:ctrlPr>
          </m:dPr>
          <m:e>
            <m:d>
              <m:dPr>
                <m:ctrlPr>
                  <w:rPr>
                    <w:rFonts w:ascii="Cambria Math" w:hAnsi="Cambria Math"/>
                    <w:i/>
                    <w:szCs w:val="22"/>
                    <w:lang w:val="en-GB" w:eastAsia="zh-TW"/>
                  </w:rPr>
                </m:ctrlPr>
              </m:dPr>
              <m:e>
                <m:sSub>
                  <m:sSubPr>
                    <m:ctrlPr>
                      <w:rPr>
                        <w:rFonts w:ascii="Cambria Math" w:hAnsi="Cambria Math"/>
                        <w:i/>
                        <w:szCs w:val="22"/>
                        <w:lang w:val="en-GB" w:eastAsia="zh-TW"/>
                      </w:rPr>
                    </m:ctrlPr>
                  </m:sSubPr>
                  <m:e>
                    <m:r>
                      <w:rPr>
                        <w:rFonts w:ascii="Cambria Math" w:hAnsi="Cambria Math"/>
                        <w:szCs w:val="22"/>
                        <w:lang w:val="en-GB" w:eastAsia="zh-TW"/>
                      </w:rPr>
                      <m:t>L</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Cs w:val="22"/>
                        <w:lang w:val="en-GB" w:eastAsia="zh-TW"/>
                      </w:rPr>
                    </m:ctrlPr>
                  </m:sSubPr>
                  <m:e>
                    <m:r>
                      <w:rPr>
                        <w:rFonts w:ascii="Cambria Math" w:hAnsi="Cambria Math"/>
                        <w:szCs w:val="22"/>
                        <w:lang w:val="en-GB" w:eastAsia="zh-TW"/>
                      </w:rPr>
                      <m:t>L</m:t>
                    </m:r>
                  </m:e>
                  <m:sub>
                    <m:r>
                      <w:rPr>
                        <w:rFonts w:ascii="Cambria Math" w:hAnsi="Cambria Math"/>
                        <w:szCs w:val="22"/>
                        <w:lang w:val="en-GB" w:eastAsia="zh-TW"/>
                      </w:rPr>
                      <m:t>2</m:t>
                    </m:r>
                  </m:sub>
                </m:sSub>
                <m:r>
                  <w:rPr>
                    <w:rFonts w:ascii="Cambria Math" w:hAnsi="Cambria Math"/>
                    <w:szCs w:val="22"/>
                    <w:lang w:val="en-GB" w:eastAsia="zh-TW"/>
                  </w:rPr>
                  <m:t>,</m:t>
                </m:r>
                <m:sSub>
                  <m:sSubPr>
                    <m:ctrlPr>
                      <w:rPr>
                        <w:rFonts w:ascii="Cambria Math" w:hAnsi="Cambria Math"/>
                        <w:i/>
                        <w:szCs w:val="22"/>
                        <w:lang w:val="en-GB" w:eastAsia="zh-TW"/>
                      </w:rPr>
                    </m:ctrlPr>
                  </m:sSubPr>
                  <m:e>
                    <m:r>
                      <w:rPr>
                        <w:rFonts w:ascii="Cambria Math" w:hAnsi="Cambria Math"/>
                        <w:szCs w:val="22"/>
                        <w:lang w:val="en-GB" w:eastAsia="zh-TW"/>
                      </w:rPr>
                      <m:t>L</m:t>
                    </m:r>
                  </m:e>
                  <m:sub>
                    <m:r>
                      <w:rPr>
                        <w:rFonts w:ascii="Cambria Math" w:hAnsi="Cambria Math"/>
                        <w:szCs w:val="22"/>
                        <w:lang w:val="en-GB" w:eastAsia="zh-TW"/>
                      </w:rPr>
                      <m:t>3</m:t>
                    </m:r>
                  </m:sub>
                </m:sSub>
                <m:r>
                  <w:rPr>
                    <w:rFonts w:ascii="Cambria Math" w:hAnsi="Cambria Math"/>
                    <w:szCs w:val="22"/>
                    <w:lang w:val="en-GB" w:eastAsia="zh-TW"/>
                  </w:rPr>
                  <m:t>,</m:t>
                </m:r>
                <m:sSub>
                  <m:sSubPr>
                    <m:ctrlPr>
                      <w:rPr>
                        <w:rFonts w:ascii="Cambria Math" w:hAnsi="Cambria Math"/>
                        <w:i/>
                        <w:szCs w:val="22"/>
                        <w:lang w:val="en-GB" w:eastAsia="zh-TW"/>
                      </w:rPr>
                    </m:ctrlPr>
                  </m:sSubPr>
                  <m:e>
                    <m:r>
                      <w:rPr>
                        <w:rFonts w:ascii="Cambria Math" w:hAnsi="Cambria Math"/>
                        <w:szCs w:val="22"/>
                        <w:lang w:val="en-GB" w:eastAsia="zh-TW"/>
                      </w:rPr>
                      <m:t>L</m:t>
                    </m:r>
                  </m:e>
                  <m:sub>
                    <m:r>
                      <w:rPr>
                        <w:rFonts w:ascii="Cambria Math" w:hAnsi="Cambria Math"/>
                        <w:szCs w:val="22"/>
                        <w:lang w:val="en-GB" w:eastAsia="zh-TW"/>
                      </w:rPr>
                      <m:t>4</m:t>
                    </m:r>
                  </m:sub>
                </m:sSub>
              </m:e>
            </m:d>
            <m:r>
              <w:rPr>
                <w:rFonts w:ascii="Cambria Math" w:hAnsi="Cambria Math"/>
                <w:szCs w:val="22"/>
                <w:lang w:val="en-GB" w:eastAsia="zh-TW"/>
              </w:rPr>
              <m:t>,</m:t>
            </m:r>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v</m:t>
                </m:r>
              </m:sub>
            </m:sSub>
            <m:r>
              <w:rPr>
                <w:rFonts w:ascii="Cambria Math" w:hAnsi="Cambria Math"/>
                <w:szCs w:val="22"/>
                <w:lang w:val="en-GB" w:eastAsia="zh-TW"/>
              </w:rPr>
              <m:t>,β</m:t>
            </m:r>
          </m:e>
        </m:d>
        <m:r>
          <w:rPr>
            <w:rFonts w:ascii="Cambria Math" w:hAnsi="Cambria Math"/>
            <w:szCs w:val="22"/>
            <w:lang w:val="en-GB" w:eastAsia="zh-TW"/>
          </w:rPr>
          <m:t>=</m:t>
        </m:r>
        <m:d>
          <m:dPr>
            <m:begChr m:val="{"/>
            <m:endChr m:val="}"/>
            <m:ctrlPr>
              <w:rPr>
                <w:rFonts w:ascii="Cambria Math" w:hAnsi="Cambria Math"/>
                <w:i/>
                <w:szCs w:val="22"/>
                <w:lang w:val="en-GB" w:eastAsia="zh-TW"/>
              </w:rPr>
            </m:ctrlPr>
          </m:dPr>
          <m:e>
            <m:d>
              <m:dPr>
                <m:ctrlPr>
                  <w:rPr>
                    <w:rFonts w:ascii="Cambria Math" w:hAnsi="Cambria Math"/>
                    <w:i/>
                    <w:szCs w:val="22"/>
                    <w:lang w:val="en-GB" w:eastAsia="zh-TW"/>
                  </w:rPr>
                </m:ctrlPr>
              </m:dPr>
              <m:e>
                <m:r>
                  <w:rPr>
                    <w:rFonts w:ascii="Cambria Math" w:hAnsi="Cambria Math"/>
                    <w:szCs w:val="22"/>
                    <w:lang w:val="en-GB" w:eastAsia="zh-TW"/>
                  </w:rPr>
                  <m:t>2,2,2,2</m:t>
                </m:r>
              </m:e>
            </m:d>
            <m:r>
              <w:rPr>
                <w:rFonts w:ascii="Cambria Math" w:hAnsi="Cambria Math"/>
                <w:szCs w:val="22"/>
                <w:lang w:val="en-GB" w:eastAsia="zh-TW"/>
              </w:rPr>
              <m:t>,</m:t>
            </m:r>
            <m:f>
              <m:fPr>
                <m:ctrlPr>
                  <w:rPr>
                    <w:rFonts w:ascii="Cambria Math" w:hAnsi="Cambria Math"/>
                    <w:i/>
                    <w:szCs w:val="22"/>
                    <w:lang w:val="en-GB" w:eastAsia="zh-TW"/>
                  </w:rPr>
                </m:ctrlPr>
              </m:fPr>
              <m:num>
                <m:r>
                  <w:rPr>
                    <w:rFonts w:ascii="Cambria Math" w:hAnsi="Cambria Math"/>
                    <w:szCs w:val="22"/>
                    <w:lang w:val="en-GB" w:eastAsia="zh-TW"/>
                  </w:rPr>
                  <m:t>1</m:t>
                </m:r>
              </m:num>
              <m:den>
                <m:r>
                  <w:rPr>
                    <w:rFonts w:ascii="Cambria Math" w:hAnsi="Cambria Math"/>
                    <w:szCs w:val="22"/>
                    <w:lang w:val="en-GB" w:eastAsia="zh-TW"/>
                  </w:rPr>
                  <m:t>8</m:t>
                </m:r>
              </m:den>
            </m:f>
            <m:r>
              <w:rPr>
                <w:rFonts w:ascii="Cambria Math" w:hAnsi="Cambria Math"/>
                <w:szCs w:val="22"/>
                <w:lang w:val="en-GB" w:eastAsia="zh-TW"/>
              </w:rPr>
              <m:t>,</m:t>
            </m:r>
            <m:f>
              <m:fPr>
                <m:ctrlPr>
                  <w:rPr>
                    <w:rFonts w:ascii="Cambria Math" w:hAnsi="Cambria Math"/>
                    <w:i/>
                    <w:szCs w:val="22"/>
                    <w:lang w:val="en-GB" w:eastAsia="zh-TW"/>
                  </w:rPr>
                </m:ctrlPr>
              </m:fPr>
              <m:num>
                <m:r>
                  <w:rPr>
                    <w:rFonts w:ascii="Cambria Math" w:hAnsi="Cambria Math"/>
                    <w:szCs w:val="22"/>
                    <w:lang w:val="en-GB" w:eastAsia="zh-TW"/>
                  </w:rPr>
                  <m:t>1</m:t>
                </m:r>
              </m:num>
              <m:den>
                <m:r>
                  <w:rPr>
                    <w:rFonts w:ascii="Cambria Math" w:hAnsi="Cambria Math"/>
                    <w:szCs w:val="22"/>
                    <w:lang w:val="en-GB" w:eastAsia="zh-TW"/>
                  </w:rPr>
                  <m:t>4</m:t>
                </m:r>
              </m:den>
            </m:f>
          </m:e>
        </m:d>
        <m:r>
          <w:rPr>
            <w:rFonts w:ascii="Cambria Math" w:hAnsi="Cambria Math"/>
            <w:szCs w:val="22"/>
            <w:lang w:val="en-GB" w:eastAsia="zh-TW"/>
          </w:rPr>
          <m:t>,</m:t>
        </m:r>
        <m:d>
          <m:dPr>
            <m:begChr m:val="{"/>
            <m:endChr m:val="}"/>
            <m:ctrlPr>
              <w:rPr>
                <w:rFonts w:ascii="Cambria Math" w:hAnsi="Cambria Math"/>
                <w:i/>
                <w:szCs w:val="22"/>
                <w:lang w:val="en-GB" w:eastAsia="zh-TW"/>
              </w:rPr>
            </m:ctrlPr>
          </m:dPr>
          <m:e>
            <m:d>
              <m:dPr>
                <m:ctrlPr>
                  <w:rPr>
                    <w:rFonts w:ascii="Cambria Math" w:hAnsi="Cambria Math"/>
                    <w:i/>
                    <w:szCs w:val="22"/>
                    <w:lang w:val="en-GB" w:eastAsia="zh-TW"/>
                  </w:rPr>
                </m:ctrlPr>
              </m:dPr>
              <m:e>
                <m:r>
                  <w:rPr>
                    <w:rFonts w:ascii="Cambria Math" w:hAnsi="Cambria Math"/>
                    <w:szCs w:val="22"/>
                    <w:lang w:val="en-GB" w:eastAsia="zh-TW"/>
                  </w:rPr>
                  <m:t>2,2,2,4</m:t>
                </m:r>
              </m:e>
            </m:d>
            <m:r>
              <w:rPr>
                <w:rFonts w:ascii="Cambria Math" w:hAnsi="Cambria Math"/>
                <w:szCs w:val="22"/>
                <w:lang w:val="en-GB" w:eastAsia="zh-TW"/>
              </w:rPr>
              <m:t>,</m:t>
            </m:r>
            <m:f>
              <m:fPr>
                <m:ctrlPr>
                  <w:rPr>
                    <w:rFonts w:ascii="Cambria Math" w:hAnsi="Cambria Math"/>
                    <w:i/>
                    <w:szCs w:val="22"/>
                    <w:lang w:val="en-GB" w:eastAsia="zh-TW"/>
                  </w:rPr>
                </m:ctrlPr>
              </m:fPr>
              <m:num>
                <m:r>
                  <w:rPr>
                    <w:rFonts w:ascii="Cambria Math" w:hAnsi="Cambria Math"/>
                    <w:szCs w:val="22"/>
                    <w:lang w:val="en-GB" w:eastAsia="zh-TW"/>
                  </w:rPr>
                  <m:t>1</m:t>
                </m:r>
              </m:num>
              <m:den>
                <m:r>
                  <w:rPr>
                    <w:rFonts w:ascii="Cambria Math" w:hAnsi="Cambria Math"/>
                    <w:szCs w:val="22"/>
                    <w:lang w:val="en-GB" w:eastAsia="zh-TW"/>
                  </w:rPr>
                  <m:t>8</m:t>
                </m:r>
              </m:den>
            </m:f>
            <m:r>
              <w:rPr>
                <w:rFonts w:ascii="Cambria Math" w:hAnsi="Cambria Math"/>
                <w:szCs w:val="22"/>
                <w:lang w:val="en-GB" w:eastAsia="zh-TW"/>
              </w:rPr>
              <m:t>,</m:t>
            </m:r>
            <m:f>
              <m:fPr>
                <m:ctrlPr>
                  <w:rPr>
                    <w:rFonts w:ascii="Cambria Math" w:hAnsi="Cambria Math"/>
                    <w:i/>
                    <w:szCs w:val="22"/>
                    <w:lang w:val="en-GB" w:eastAsia="zh-TW"/>
                  </w:rPr>
                </m:ctrlPr>
              </m:fPr>
              <m:num>
                <m:r>
                  <w:rPr>
                    <w:rFonts w:ascii="Cambria Math" w:hAnsi="Cambria Math"/>
                    <w:szCs w:val="22"/>
                    <w:lang w:val="en-GB" w:eastAsia="zh-TW"/>
                  </w:rPr>
                  <m:t>1</m:t>
                </m:r>
              </m:num>
              <m:den>
                <m:r>
                  <w:rPr>
                    <w:rFonts w:ascii="Cambria Math" w:hAnsi="Cambria Math"/>
                    <w:szCs w:val="22"/>
                    <w:lang w:val="en-GB" w:eastAsia="zh-TW"/>
                  </w:rPr>
                  <m:t>4</m:t>
                </m:r>
              </m:den>
            </m:f>
          </m:e>
        </m:d>
      </m:oMath>
      <w:r w:rsidR="001554B1" w:rsidRPr="001554B1">
        <w:rPr>
          <w:szCs w:val="22"/>
          <w:lang w:val="en-GB" w:eastAsia="zh-TW"/>
        </w:rPr>
        <w:t xml:space="preserve"> and </w:t>
      </w:r>
      <m:oMath>
        <m:d>
          <m:dPr>
            <m:begChr m:val="{"/>
            <m:endChr m:val="}"/>
            <m:ctrlPr>
              <w:rPr>
                <w:rFonts w:ascii="Cambria Math" w:hAnsi="Cambria Math"/>
                <w:i/>
                <w:szCs w:val="22"/>
                <w:lang w:val="en-GB" w:eastAsia="zh-TW"/>
              </w:rPr>
            </m:ctrlPr>
          </m:dPr>
          <m:e>
            <m:d>
              <m:dPr>
                <m:ctrlPr>
                  <w:rPr>
                    <w:rFonts w:ascii="Cambria Math" w:hAnsi="Cambria Math"/>
                    <w:i/>
                    <w:szCs w:val="22"/>
                    <w:lang w:val="en-GB" w:eastAsia="zh-TW"/>
                  </w:rPr>
                </m:ctrlPr>
              </m:dPr>
              <m:e>
                <m:r>
                  <w:rPr>
                    <w:rFonts w:ascii="Cambria Math" w:hAnsi="Cambria Math"/>
                    <w:szCs w:val="22"/>
                    <w:lang w:val="en-GB" w:eastAsia="zh-TW"/>
                  </w:rPr>
                  <m:t>4,4,4,4</m:t>
                </m:r>
              </m:e>
            </m:d>
            <m:r>
              <w:rPr>
                <w:rFonts w:ascii="Cambria Math" w:hAnsi="Cambria Math"/>
                <w:szCs w:val="22"/>
                <w:lang w:val="en-GB" w:eastAsia="zh-TW"/>
              </w:rPr>
              <m:t>,</m:t>
            </m:r>
            <m:f>
              <m:fPr>
                <m:ctrlPr>
                  <w:rPr>
                    <w:rFonts w:ascii="Cambria Math" w:hAnsi="Cambria Math"/>
                    <w:i/>
                    <w:szCs w:val="22"/>
                    <w:lang w:val="en-GB" w:eastAsia="zh-TW"/>
                  </w:rPr>
                </m:ctrlPr>
              </m:fPr>
              <m:num>
                <m:r>
                  <w:rPr>
                    <w:rFonts w:ascii="Cambria Math" w:hAnsi="Cambria Math"/>
                    <w:szCs w:val="22"/>
                    <w:lang w:val="en-GB" w:eastAsia="zh-TW"/>
                  </w:rPr>
                  <m:t>1</m:t>
                </m:r>
              </m:num>
              <m:den>
                <m:r>
                  <w:rPr>
                    <w:rFonts w:ascii="Cambria Math" w:hAnsi="Cambria Math"/>
                    <w:szCs w:val="22"/>
                    <w:lang w:val="en-GB" w:eastAsia="zh-TW"/>
                  </w:rPr>
                  <m:t>8</m:t>
                </m:r>
              </m:den>
            </m:f>
            <m:r>
              <w:rPr>
                <w:rFonts w:ascii="Cambria Math" w:hAnsi="Cambria Math"/>
                <w:szCs w:val="22"/>
                <w:lang w:val="en-GB" w:eastAsia="zh-TW"/>
              </w:rPr>
              <m:t>,</m:t>
            </m:r>
            <m:f>
              <m:fPr>
                <m:ctrlPr>
                  <w:rPr>
                    <w:rFonts w:ascii="Cambria Math" w:hAnsi="Cambria Math"/>
                    <w:i/>
                    <w:szCs w:val="22"/>
                    <w:lang w:val="en-GB" w:eastAsia="zh-TW"/>
                  </w:rPr>
                </m:ctrlPr>
              </m:fPr>
              <m:num>
                <m:r>
                  <w:rPr>
                    <w:rFonts w:ascii="Cambria Math" w:hAnsi="Cambria Math"/>
                    <w:szCs w:val="22"/>
                    <w:lang w:val="en-GB" w:eastAsia="zh-TW"/>
                  </w:rPr>
                  <m:t>1</m:t>
                </m:r>
              </m:num>
              <m:den>
                <m:r>
                  <w:rPr>
                    <w:rFonts w:ascii="Cambria Math" w:hAnsi="Cambria Math"/>
                    <w:szCs w:val="22"/>
                    <w:lang w:val="en-GB" w:eastAsia="zh-TW"/>
                  </w:rPr>
                  <m:t>2</m:t>
                </m:r>
              </m:den>
            </m:f>
          </m:e>
        </m:d>
      </m:oMath>
      <w:r w:rsidR="000014DD">
        <w:rPr>
          <w:szCs w:val="22"/>
          <w:lang w:val="en-GB" w:eastAsia="zh-TW"/>
        </w:rPr>
        <w:t>. It is seen that with a few tens of extra bits of feedback overhead, Rel-18 Type II codebook can offer a performance gain of 7-8 % over the highest resolution Rel-16 eType II codebook.</w:t>
      </w:r>
    </w:p>
    <w:p w14:paraId="1A76053D" w14:textId="77777777" w:rsidR="00C443A3" w:rsidRDefault="0070743C" w:rsidP="00C443A3">
      <w:pPr>
        <w:keepNext/>
        <w:spacing w:after="0"/>
        <w:contextualSpacing/>
        <w:jc w:val="center"/>
      </w:pPr>
      <w:r>
        <w:rPr>
          <w:rFonts w:eastAsia="Times New Roman"/>
          <w:noProof/>
          <w:szCs w:val="28"/>
          <w:lang w:val="en-GB" w:eastAsia="zh-CN"/>
        </w:rPr>
        <w:drawing>
          <wp:inline distT="0" distB="0" distL="0" distR="0" wp14:anchorId="4289DE4E" wp14:editId="2F5C1CAA">
            <wp:extent cx="3130363" cy="2374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4285" cy="2408222"/>
                    </a:xfrm>
                    <a:prstGeom prst="rect">
                      <a:avLst/>
                    </a:prstGeom>
                    <a:noFill/>
                  </pic:spPr>
                </pic:pic>
              </a:graphicData>
            </a:graphic>
          </wp:inline>
        </w:drawing>
      </w:r>
    </w:p>
    <w:p w14:paraId="6D9A76B7" w14:textId="38F29385" w:rsidR="003A6576" w:rsidRDefault="00C443A3" w:rsidP="00C443A3">
      <w:pPr>
        <w:pStyle w:val="ac"/>
        <w:jc w:val="center"/>
        <w:rPr>
          <w:rFonts w:eastAsia="Times New Roman"/>
          <w:szCs w:val="28"/>
          <w:lang w:eastAsia="zh-CN"/>
        </w:rPr>
      </w:pPr>
      <w:r>
        <w:t xml:space="preserve">Figure </w:t>
      </w:r>
      <w:r w:rsidR="00BD05B4">
        <w:fldChar w:fldCharType="begin"/>
      </w:r>
      <w:r w:rsidR="00BD05B4">
        <w:instrText xml:space="preserve"> SEQ Figure \* ARABIC </w:instrText>
      </w:r>
      <w:r w:rsidR="00BD05B4">
        <w:fldChar w:fldCharType="separate"/>
      </w:r>
      <w:r w:rsidR="00BD05B4">
        <w:rPr>
          <w:noProof/>
        </w:rPr>
        <w:t>4</w:t>
      </w:r>
      <w:r w:rsidR="00BD05B4">
        <w:fldChar w:fldCharType="end"/>
      </w:r>
      <w:r w:rsidRPr="00C443A3">
        <w:rPr>
          <w:b w:val="0"/>
          <w:bCs/>
        </w:rPr>
        <w:t xml:space="preserve"> Performance comparison of Rel-16 </w:t>
      </w:r>
      <w:proofErr w:type="spellStart"/>
      <w:r w:rsidRPr="00C443A3">
        <w:rPr>
          <w:b w:val="0"/>
          <w:bCs/>
        </w:rPr>
        <w:t>eType</w:t>
      </w:r>
      <w:proofErr w:type="spellEnd"/>
      <w:r w:rsidRPr="00C443A3">
        <w:rPr>
          <w:b w:val="0"/>
          <w:bCs/>
        </w:rPr>
        <w:t xml:space="preserve"> II and Rel-18 Type II based codebook extension</w:t>
      </w:r>
    </w:p>
    <w:p w14:paraId="3E3DE6DD" w14:textId="67CE721E" w:rsidR="00967DC8" w:rsidRDefault="00967DC8" w:rsidP="00C443A3">
      <w:pPr>
        <w:spacing w:after="0"/>
        <w:contextualSpacing/>
        <w:rPr>
          <w:rFonts w:eastAsia="Times New Roman"/>
          <w:szCs w:val="28"/>
          <w:lang w:val="en-GB" w:eastAsia="zh-CN"/>
        </w:rPr>
      </w:pPr>
    </w:p>
    <w:p w14:paraId="4E5DC5F2" w14:textId="259334D0" w:rsidR="00967DC8" w:rsidRDefault="00967DC8" w:rsidP="00967DC8">
      <w:pPr>
        <w:spacing w:after="0"/>
        <w:contextualSpacing/>
        <w:rPr>
          <w:rFonts w:eastAsia="Times New Roman"/>
          <w:szCs w:val="28"/>
          <w:lang w:val="en-GB" w:eastAsia="zh-CN"/>
        </w:rPr>
      </w:pPr>
      <w:r w:rsidRPr="00844A0D">
        <w:rPr>
          <w:rFonts w:eastAsia="Times New Roman"/>
          <w:b/>
          <w:bCs/>
          <w:szCs w:val="28"/>
          <w:lang w:val="en-GB" w:eastAsia="zh-CN"/>
        </w:rPr>
        <w:t>Observation 18:</w:t>
      </w:r>
      <w:r>
        <w:rPr>
          <w:rFonts w:eastAsia="Times New Roman"/>
          <w:szCs w:val="28"/>
          <w:lang w:val="en-GB" w:eastAsia="zh-CN"/>
        </w:rPr>
        <w:t xml:space="preserve"> Rel-18 Type II codebook developed for CJT can be directly reused for Rel-19 Type II codebook enhancement for up to 128 ports</w:t>
      </w:r>
      <w:r w:rsidR="00FE5CF9">
        <w:rPr>
          <w:rFonts w:eastAsia="Times New Roman"/>
          <w:szCs w:val="28"/>
          <w:lang w:val="en-GB" w:eastAsia="zh-CN"/>
        </w:rPr>
        <w:t>.</w:t>
      </w:r>
    </w:p>
    <w:p w14:paraId="5C100054" w14:textId="77777777" w:rsidR="00967DC8" w:rsidRDefault="00967DC8" w:rsidP="00967DC8">
      <w:pPr>
        <w:spacing w:after="0"/>
        <w:contextualSpacing/>
        <w:rPr>
          <w:rFonts w:eastAsia="Times New Roman"/>
          <w:szCs w:val="28"/>
          <w:lang w:val="en-GB" w:eastAsia="zh-CN"/>
        </w:rPr>
      </w:pPr>
    </w:p>
    <w:p w14:paraId="151E40A8" w14:textId="2BE5C549" w:rsidR="00967DC8" w:rsidRDefault="00FE5CF9" w:rsidP="00967DC8">
      <w:pPr>
        <w:spacing w:after="0"/>
        <w:contextualSpacing/>
        <w:rPr>
          <w:lang w:val="en-GB" w:eastAsia="zh-TW"/>
        </w:rPr>
      </w:pPr>
      <w:r w:rsidRPr="00844A0D">
        <w:rPr>
          <w:rFonts w:eastAsia="Times New Roman"/>
          <w:b/>
          <w:bCs/>
          <w:szCs w:val="28"/>
          <w:lang w:val="en-GB" w:eastAsia="zh-CN"/>
        </w:rPr>
        <w:t>Proposal 4:</w:t>
      </w:r>
      <w:r>
        <w:rPr>
          <w:rFonts w:eastAsia="Times New Roman"/>
          <w:szCs w:val="28"/>
          <w:lang w:val="en-GB" w:eastAsia="zh-CN"/>
        </w:rPr>
        <w:t xml:space="preserve"> </w:t>
      </w:r>
      <w:r>
        <w:rPr>
          <w:lang w:val="en-GB" w:eastAsia="zh-TW"/>
        </w:rPr>
        <w:t>There are two alternatives to extend legacy Type II codebooks up to 128 ports</w:t>
      </w:r>
    </w:p>
    <w:p w14:paraId="28CE55F7" w14:textId="352E0B29" w:rsidR="00FE5CF9" w:rsidRDefault="00FE5CF9" w:rsidP="00FE5CF9">
      <w:pPr>
        <w:pStyle w:val="af8"/>
        <w:numPr>
          <w:ilvl w:val="0"/>
          <w:numId w:val="38"/>
        </w:numPr>
        <w:spacing w:after="0"/>
        <w:contextualSpacing/>
        <w:rPr>
          <w:lang w:val="en-GB" w:eastAsia="zh-TW"/>
        </w:rPr>
      </w:pPr>
      <w:r>
        <w:rPr>
          <w:lang w:val="en-GB" w:eastAsia="zh-TW"/>
        </w:rPr>
        <w:lastRenderedPageBreak/>
        <w:t xml:space="preserve">Based on Rel-16 </w:t>
      </w:r>
      <w:proofErr w:type="spellStart"/>
      <w:r>
        <w:rPr>
          <w:lang w:val="en-GB" w:eastAsia="zh-TW"/>
        </w:rPr>
        <w:t>eType</w:t>
      </w:r>
      <w:proofErr w:type="spellEnd"/>
      <w:r>
        <w:rPr>
          <w:lang w:val="en-GB" w:eastAsia="zh-TW"/>
        </w:rPr>
        <w:t xml:space="preserve"> II codebook by defining joint spatial domain beam selection across CSI-RS resources with new values of codebook parameters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2</m:t>
            </m:r>
          </m:sub>
        </m:sSub>
        <m:r>
          <w:rPr>
            <w:rFonts w:ascii="Cambria Math" w:hAnsi="Cambria Math"/>
            <w:lang w:val="en-GB" w:eastAsia="zh-TW"/>
          </w:rPr>
          <m:t>)</m:t>
        </m:r>
      </m:oMath>
    </w:p>
    <w:p w14:paraId="426EE35C" w14:textId="77777777" w:rsidR="00FE5CF9" w:rsidRDefault="00FE5CF9" w:rsidP="00FE5CF9">
      <w:pPr>
        <w:pStyle w:val="af8"/>
        <w:spacing w:after="0"/>
        <w:contextualSpacing/>
        <w:rPr>
          <w:lang w:val="en-GB" w:eastAsia="zh-TW"/>
        </w:rPr>
      </w:pPr>
    </w:p>
    <w:p w14:paraId="5364A8CD" w14:textId="7784C409" w:rsidR="00E05FAC" w:rsidRDefault="00FE5CF9" w:rsidP="00E05FAC">
      <w:pPr>
        <w:pStyle w:val="af8"/>
        <w:numPr>
          <w:ilvl w:val="0"/>
          <w:numId w:val="38"/>
        </w:numPr>
        <w:spacing w:after="0"/>
        <w:contextualSpacing/>
        <w:rPr>
          <w:lang w:val="en-GB" w:eastAsia="zh-TW"/>
        </w:rPr>
      </w:pPr>
      <w:r>
        <w:rPr>
          <w:lang w:val="en-GB" w:eastAsia="zh-TW"/>
        </w:rPr>
        <w:t xml:space="preserve">Fully reusing Rel-18 </w:t>
      </w:r>
      <w:proofErr w:type="spellStart"/>
      <w:r>
        <w:rPr>
          <w:lang w:val="en-GB" w:eastAsia="zh-TW"/>
        </w:rPr>
        <w:t>eType</w:t>
      </w:r>
      <w:proofErr w:type="spellEnd"/>
      <w:r>
        <w:rPr>
          <w:lang w:val="en-GB" w:eastAsia="zh-TW"/>
        </w:rPr>
        <w:t xml:space="preserve"> II codebook by restricting certain parameter combinations depending on the total number of CSI-RS ports across resources.</w:t>
      </w:r>
    </w:p>
    <w:p w14:paraId="3B61798B" w14:textId="77777777" w:rsidR="00E05FAC" w:rsidRPr="00E05FAC" w:rsidRDefault="00E05FAC" w:rsidP="00E05FAC">
      <w:pPr>
        <w:spacing w:after="0"/>
        <w:contextualSpacing/>
        <w:rPr>
          <w:lang w:val="en-GB" w:eastAsia="zh-TW"/>
        </w:rPr>
      </w:pPr>
    </w:p>
    <w:p w14:paraId="3217BAC3" w14:textId="7BE0B797" w:rsidR="00E05FAC" w:rsidRDefault="00E05FAC" w:rsidP="00E05FAC">
      <w:pPr>
        <w:spacing w:after="0"/>
        <w:contextualSpacing/>
        <w:rPr>
          <w:lang w:val="en-GB" w:eastAsia="zh-TW"/>
        </w:rPr>
      </w:pPr>
      <w:r w:rsidRPr="00E05FAC">
        <w:rPr>
          <w:b/>
          <w:bCs/>
          <w:lang w:val="en-GB" w:eastAsia="zh-TW"/>
        </w:rPr>
        <w:t xml:space="preserve">Proposal </w:t>
      </w:r>
      <w:r w:rsidR="001B5D5E">
        <w:rPr>
          <w:b/>
          <w:bCs/>
          <w:lang w:val="en-GB" w:eastAsia="zh-TW"/>
        </w:rPr>
        <w:t>5</w:t>
      </w:r>
      <w:r w:rsidRPr="00E05FAC">
        <w:rPr>
          <w:b/>
          <w:bCs/>
          <w:lang w:val="en-GB" w:eastAsia="zh-TW"/>
        </w:rPr>
        <w:t>:</w:t>
      </w:r>
      <w:r>
        <w:rPr>
          <w:lang w:val="en-GB" w:eastAsia="zh-TW"/>
        </w:rPr>
        <w:t xml:space="preserve"> For </w:t>
      </w:r>
      <w:r w:rsidR="00257DEA">
        <w:rPr>
          <w:lang w:val="en-GB" w:eastAsia="zh-TW"/>
        </w:rPr>
        <w:t xml:space="preserve">Rel-19 </w:t>
      </w:r>
      <w:r>
        <w:rPr>
          <w:lang w:val="en-GB" w:eastAsia="zh-TW"/>
        </w:rPr>
        <w:t xml:space="preserve">Type II codebook enhancement based on Rel-16 </w:t>
      </w:r>
      <w:proofErr w:type="spellStart"/>
      <w:r>
        <w:rPr>
          <w:lang w:val="en-GB" w:eastAsia="zh-TW"/>
        </w:rPr>
        <w:t>eType</w:t>
      </w:r>
      <w:proofErr w:type="spellEnd"/>
      <w:r>
        <w:rPr>
          <w:lang w:val="en-GB" w:eastAsia="zh-TW"/>
        </w:rPr>
        <w:t xml:space="preserve"> II, oversampling factors </w:t>
      </w:r>
      <m:oMath>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maybe reduced to (2,2)</w:t>
      </w:r>
    </w:p>
    <w:p w14:paraId="379909C3" w14:textId="05183F68" w:rsidR="001B5D5E" w:rsidRDefault="001B5D5E" w:rsidP="00E05FAC">
      <w:pPr>
        <w:spacing w:after="0"/>
        <w:contextualSpacing/>
        <w:rPr>
          <w:lang w:val="en-GB" w:eastAsia="zh-TW"/>
        </w:rPr>
      </w:pPr>
    </w:p>
    <w:p w14:paraId="0E4529CA" w14:textId="1097C699" w:rsidR="001B5D5E" w:rsidRPr="00E05FAC" w:rsidRDefault="001B5D5E" w:rsidP="00E05FAC">
      <w:pPr>
        <w:spacing w:after="0"/>
        <w:contextualSpacing/>
        <w:rPr>
          <w:lang w:val="en-GB" w:eastAsia="zh-TW"/>
        </w:rPr>
      </w:pPr>
      <w:r w:rsidRPr="008923B0">
        <w:rPr>
          <w:b/>
          <w:bCs/>
          <w:lang w:val="en-GB" w:eastAsia="zh-TW"/>
        </w:rPr>
        <w:t>Proposal 6:</w:t>
      </w:r>
      <w:r>
        <w:rPr>
          <w:lang w:val="en-GB" w:eastAsia="zh-TW"/>
        </w:rPr>
        <w:t xml:space="preserve"> For </w:t>
      </w:r>
      <w:r w:rsidR="00257DEA">
        <w:rPr>
          <w:lang w:val="en-GB" w:eastAsia="zh-TW"/>
        </w:rPr>
        <w:t xml:space="preserve">Rel-19 </w:t>
      </w:r>
      <w:r>
        <w:rPr>
          <w:lang w:val="en-GB" w:eastAsia="zh-TW"/>
        </w:rPr>
        <w:t xml:space="preserve">Type II codebook enhancement based on Rel-16 </w:t>
      </w:r>
      <w:proofErr w:type="spellStart"/>
      <w:r>
        <w:rPr>
          <w:lang w:val="en-GB" w:eastAsia="zh-TW"/>
        </w:rPr>
        <w:t>eType</w:t>
      </w:r>
      <w:proofErr w:type="spellEnd"/>
      <w:r>
        <w:rPr>
          <w:lang w:val="en-GB" w:eastAsia="zh-TW"/>
        </w:rPr>
        <w:t xml:space="preserve"> II,</w:t>
      </w:r>
      <w:r w:rsidR="008923B0">
        <w:rPr>
          <w:lang w:val="en-GB" w:eastAsia="zh-TW"/>
        </w:rPr>
        <w:t xml:space="preserve"> higher values of the number of spatial domain beams </w:t>
      </w:r>
      <m:oMath>
        <m:r>
          <w:rPr>
            <w:rFonts w:ascii="Cambria Math" w:hAnsi="Cambria Math"/>
            <w:lang w:val="en-GB" w:eastAsia="zh-TW"/>
          </w:rPr>
          <m:t>L</m:t>
        </m:r>
      </m:oMath>
      <w:r w:rsidR="008923B0">
        <w:rPr>
          <w:lang w:val="en-GB" w:eastAsia="zh-TW"/>
        </w:rPr>
        <w:t xml:space="preserve"> maybe restricted or deprioritized.</w:t>
      </w:r>
    </w:p>
    <w:p w14:paraId="433A39C3" w14:textId="77777777" w:rsidR="00FE5CF9" w:rsidRDefault="00FE5CF9" w:rsidP="00FE5CF9">
      <w:pPr>
        <w:spacing w:after="0"/>
        <w:contextualSpacing/>
        <w:rPr>
          <w:lang w:val="en-GB" w:eastAsia="zh-TW"/>
        </w:rPr>
      </w:pPr>
    </w:p>
    <w:p w14:paraId="5D1C90A4" w14:textId="57B55B25" w:rsidR="00FE5CF9" w:rsidRPr="00883EC0" w:rsidRDefault="00FE5CF9" w:rsidP="00967DC8">
      <w:pPr>
        <w:spacing w:after="0"/>
        <w:contextualSpacing/>
        <w:rPr>
          <w:lang w:val="en-GB" w:eastAsia="zh-TW"/>
        </w:rPr>
      </w:pPr>
      <w:r w:rsidRPr="00844A0D">
        <w:rPr>
          <w:b/>
          <w:bCs/>
          <w:lang w:val="en-GB" w:eastAsia="zh-TW"/>
        </w:rPr>
        <w:t xml:space="preserve">Proposal </w:t>
      </w:r>
      <w:r w:rsidR="001B5D5E">
        <w:rPr>
          <w:b/>
          <w:bCs/>
          <w:lang w:val="en-GB" w:eastAsia="zh-TW"/>
        </w:rPr>
        <w:t>7</w:t>
      </w:r>
      <w:r w:rsidRPr="00844A0D">
        <w:rPr>
          <w:b/>
          <w:bCs/>
          <w:lang w:val="en-GB" w:eastAsia="zh-TW"/>
        </w:rPr>
        <w:t>:</w:t>
      </w:r>
      <w:r>
        <w:rPr>
          <w:lang w:val="en-GB" w:eastAsia="zh-TW"/>
        </w:rPr>
        <w:t xml:space="preserve"> </w:t>
      </w:r>
      <w:r w:rsidR="00844A0D">
        <w:rPr>
          <w:lang w:val="en-GB" w:eastAsia="zh-TW"/>
        </w:rPr>
        <w:t>In view of its</w:t>
      </w:r>
      <w:r>
        <w:rPr>
          <w:lang w:val="en-GB" w:eastAsia="zh-TW"/>
        </w:rPr>
        <w:t xml:space="preserve"> suitability for diverse deployment configurations</w:t>
      </w:r>
      <w:r w:rsidR="00257DEA">
        <w:rPr>
          <w:lang w:val="en-GB" w:eastAsia="zh-TW"/>
        </w:rPr>
        <w:t xml:space="preserve"> and performance gains</w:t>
      </w:r>
      <w:r>
        <w:rPr>
          <w:lang w:val="en-GB" w:eastAsia="zh-TW"/>
        </w:rPr>
        <w:t xml:space="preserve">, Type II extension based on Rel-18 </w:t>
      </w:r>
      <w:proofErr w:type="spellStart"/>
      <w:r>
        <w:rPr>
          <w:lang w:val="en-GB" w:eastAsia="zh-TW"/>
        </w:rPr>
        <w:t>eType</w:t>
      </w:r>
      <w:proofErr w:type="spellEnd"/>
      <w:r>
        <w:rPr>
          <w:lang w:val="en-GB" w:eastAsia="zh-TW"/>
        </w:rPr>
        <w:t xml:space="preserve"> II codebook may be considered to minimize RAN1 effor</w:t>
      </w:r>
      <w:r w:rsidR="00844A0D">
        <w:rPr>
          <w:lang w:val="en-GB" w:eastAsia="zh-TW"/>
        </w:rPr>
        <w:t>t.</w:t>
      </w:r>
    </w:p>
    <w:p w14:paraId="15AB844D" w14:textId="28D39152" w:rsidR="00851CBE" w:rsidRDefault="00851CBE">
      <w:pPr>
        <w:pStyle w:val="2"/>
      </w:pPr>
      <w:r>
        <w:t>2.4 CRI enhancement for hybrid beamforming</w:t>
      </w:r>
    </w:p>
    <w:p w14:paraId="641AF405" w14:textId="77777777" w:rsidR="004549AD" w:rsidRDefault="004549AD" w:rsidP="00DD75FA">
      <w:pPr>
        <w:rPr>
          <w:lang w:val="en-GB"/>
        </w:rPr>
      </w:pPr>
      <w:r w:rsidRPr="004549AD">
        <w:rPr>
          <w:lang w:val="en-GB"/>
        </w:rPr>
        <w:t>While</w:t>
      </w:r>
      <w:r>
        <w:rPr>
          <w:lang w:val="en-GB"/>
        </w:rPr>
        <w:t xml:space="preserve"> large antenna arrays may become a reality in the immediate future, employing all the elements for fully digital precoding may not be feasible. Rel-19 scope therefore considers hybrid beamforming improvements via CRI enhancements.</w:t>
      </w:r>
    </w:p>
    <w:p w14:paraId="5E87B232" w14:textId="244AAF19" w:rsidR="004549AD" w:rsidRDefault="00757C3B" w:rsidP="00DD75FA">
      <w:pPr>
        <w:rPr>
          <w:szCs w:val="22"/>
          <w:lang w:val="en-GB"/>
        </w:rPr>
      </w:pPr>
      <w:r>
        <w:rPr>
          <w:lang w:val="en-GB"/>
        </w:rPr>
        <w:t>By the c</w:t>
      </w:r>
      <w:r w:rsidR="004549AD">
        <w:rPr>
          <w:lang w:val="en-GB"/>
        </w:rPr>
        <w:t xml:space="preserve">urrent CRI reporting </w:t>
      </w:r>
      <w:r>
        <w:rPr>
          <w:lang w:val="en-GB"/>
        </w:rPr>
        <w:t xml:space="preserve">mechanism, </w:t>
      </w:r>
      <m:oMath>
        <m:sSub>
          <m:sSubPr>
            <m:ctrlPr>
              <w:rPr>
                <w:rFonts w:ascii="Cambria Math" w:hAnsi="Cambria Math"/>
                <w:i/>
                <w:sz w:val="24"/>
                <w:szCs w:val="24"/>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sz w:val="24"/>
            <w:szCs w:val="24"/>
            <w:lang w:val="en-GB"/>
          </w:rPr>
          <m:t>=2</m:t>
        </m:r>
      </m:oMath>
      <w:r>
        <w:rPr>
          <w:lang w:val="en-GB"/>
        </w:rPr>
        <w:t xml:space="preserve"> CSI-RS resources with at most 16</w:t>
      </w:r>
      <w:r w:rsidR="004549AD">
        <w:rPr>
          <w:lang w:val="en-GB"/>
        </w:rPr>
        <w:t xml:space="preserve"> </w:t>
      </w:r>
      <w:r>
        <w:rPr>
          <w:lang w:val="en-GB"/>
        </w:rPr>
        <w:t xml:space="preserve">ports each can be configured for channel </w:t>
      </w:r>
      <w:r w:rsidRPr="00757C3B">
        <w:rPr>
          <w:szCs w:val="22"/>
          <w:lang w:val="en-GB"/>
        </w:rPr>
        <w:t xml:space="preserve">measurement. If </w:t>
      </w:r>
      <m:oMath>
        <m:sSub>
          <m:sSubPr>
            <m:ctrlPr>
              <w:rPr>
                <w:rFonts w:ascii="Cambria Math" w:hAnsi="Cambria Math"/>
                <w:i/>
                <w:szCs w:val="22"/>
                <w:lang w:val="en-GB"/>
              </w:rPr>
            </m:ctrlPr>
          </m:sSubPr>
          <m:e>
            <m:r>
              <w:rPr>
                <w:rFonts w:ascii="Cambria Math" w:hAnsi="Cambria Math"/>
                <w:szCs w:val="22"/>
                <w:lang w:val="en-GB"/>
              </w:rPr>
              <m:t>K</m:t>
            </m:r>
          </m:e>
          <m:sub>
            <m:r>
              <w:rPr>
                <w:rFonts w:ascii="Cambria Math" w:hAnsi="Cambria Math"/>
                <w:szCs w:val="22"/>
                <w:lang w:val="en-GB"/>
              </w:rPr>
              <m:t>s</m:t>
            </m:r>
          </m:sub>
        </m:sSub>
        <m:r>
          <w:rPr>
            <w:rFonts w:ascii="Cambria Math" w:hAnsi="Cambria Math"/>
            <w:szCs w:val="22"/>
            <w:lang w:val="en-GB"/>
          </w:rPr>
          <m:t>&gt;2</m:t>
        </m:r>
      </m:oMath>
      <w:r w:rsidRPr="00757C3B">
        <w:rPr>
          <w:szCs w:val="22"/>
          <w:lang w:val="en-GB"/>
        </w:rPr>
        <w:t xml:space="preserve"> CSI-RS resources are configured, </w:t>
      </w:r>
      <w:r>
        <w:rPr>
          <w:szCs w:val="22"/>
          <w:lang w:val="en-GB"/>
        </w:rPr>
        <w:t xml:space="preserve">each resource can contain at most 8 ports, with the maximum number of resources configured for channel measurement limited up to 8, i.e., </w:t>
      </w:r>
      <m:oMath>
        <m:sSub>
          <m:sSubPr>
            <m:ctrlPr>
              <w:rPr>
                <w:rFonts w:ascii="Cambria Math" w:hAnsi="Cambria Math"/>
                <w:i/>
                <w:szCs w:val="22"/>
                <w:lang w:val="en-GB"/>
              </w:rPr>
            </m:ctrlPr>
          </m:sSubPr>
          <m:e>
            <m:r>
              <w:rPr>
                <w:rFonts w:ascii="Cambria Math" w:hAnsi="Cambria Math"/>
                <w:szCs w:val="22"/>
                <w:lang w:val="en-GB"/>
              </w:rPr>
              <m:t>K</m:t>
            </m:r>
          </m:e>
          <m:sub>
            <m:r>
              <w:rPr>
                <w:rFonts w:ascii="Cambria Math" w:hAnsi="Cambria Math"/>
                <w:szCs w:val="22"/>
                <w:lang w:val="en-GB"/>
              </w:rPr>
              <m:t>S</m:t>
            </m:r>
          </m:sub>
        </m:sSub>
        <m:r>
          <w:rPr>
            <w:rFonts w:ascii="Cambria Math" w:hAnsi="Cambria Math"/>
            <w:szCs w:val="22"/>
            <w:lang w:val="en-GB"/>
          </w:rPr>
          <m:t>≤8</m:t>
        </m:r>
      </m:oMath>
      <w:r>
        <w:rPr>
          <w:szCs w:val="22"/>
          <w:lang w:val="en-GB"/>
        </w:rPr>
        <w:t>.</w:t>
      </w:r>
    </w:p>
    <w:p w14:paraId="602C2194" w14:textId="0B096375" w:rsidR="007229C3" w:rsidRPr="00757C3B" w:rsidRDefault="007229C3" w:rsidP="00DD75FA">
      <w:pPr>
        <w:rPr>
          <w:szCs w:val="22"/>
          <w:lang w:val="en-GB"/>
        </w:rPr>
      </w:pPr>
      <w:r>
        <w:rPr>
          <w:szCs w:val="22"/>
          <w:lang w:val="en-GB"/>
        </w:rPr>
        <w:t xml:space="preserve">As a first step to making CRI reporting more flexible, the number of ports per CSI-RS resource can be relaxed, i.e., </w:t>
      </w:r>
      <m:oMath>
        <m:sSub>
          <m:sSubPr>
            <m:ctrlPr>
              <w:rPr>
                <w:rFonts w:ascii="Cambria Math" w:hAnsi="Cambria Math"/>
                <w:i/>
                <w:szCs w:val="22"/>
                <w:lang w:val="en-GB"/>
              </w:rPr>
            </m:ctrlPr>
          </m:sSubPr>
          <m:e>
            <m:r>
              <w:rPr>
                <w:rFonts w:ascii="Cambria Math" w:hAnsi="Cambria Math"/>
                <w:szCs w:val="22"/>
                <w:lang w:val="en-GB"/>
              </w:rPr>
              <m:t>K</m:t>
            </m:r>
          </m:e>
          <m:sub>
            <m:r>
              <w:rPr>
                <w:rFonts w:ascii="Cambria Math" w:hAnsi="Cambria Math"/>
                <w:szCs w:val="22"/>
                <w:lang w:val="en-GB"/>
              </w:rPr>
              <m:t>S</m:t>
            </m:r>
          </m:sub>
        </m:sSub>
        <m:r>
          <w:rPr>
            <w:rFonts w:ascii="Cambria Math" w:hAnsi="Cambria Math"/>
            <w:szCs w:val="22"/>
            <w:lang w:val="en-GB"/>
          </w:rPr>
          <m:t>&gt;1</m:t>
        </m:r>
      </m:oMath>
      <w:r>
        <w:rPr>
          <w:szCs w:val="22"/>
          <w:lang w:val="en-GB"/>
        </w:rPr>
        <w:t xml:space="preserve"> CSI-RS resources, each with up to 32 ports can be configured for channel measurement. However, in view of UE complexity to estimate multiple 32 port channels, the maximum number of CSI-RS resources configured in a resource set for channel measurement should not exceed the legacy value, i.e., </w:t>
      </w:r>
      <m:oMath>
        <m:sSub>
          <m:sSubPr>
            <m:ctrlPr>
              <w:rPr>
                <w:rFonts w:ascii="Cambria Math" w:hAnsi="Cambria Math"/>
                <w:i/>
                <w:sz w:val="24"/>
                <w:szCs w:val="24"/>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lang w:val="en-GB"/>
          </w:rPr>
          <m:t>≤8</m:t>
        </m:r>
      </m:oMath>
      <w:r w:rsidR="00FA606E">
        <w:rPr>
          <w:lang w:val="en-GB"/>
        </w:rPr>
        <w:t>, or preferably be lesser.</w:t>
      </w:r>
      <w:r>
        <w:rPr>
          <w:szCs w:val="22"/>
          <w:lang w:val="en-GB"/>
        </w:rPr>
        <w:t xml:space="preserve"> </w:t>
      </w:r>
    </w:p>
    <w:p w14:paraId="577ABBF2" w14:textId="5CFEA83B" w:rsidR="00DD75FA" w:rsidRDefault="000C700E" w:rsidP="00DD75FA">
      <w:pPr>
        <w:rPr>
          <w:lang w:val="en-GB"/>
        </w:rPr>
      </w:pPr>
      <w:r w:rsidRPr="00257DEA">
        <w:rPr>
          <w:b/>
          <w:bCs/>
          <w:lang w:val="en-GB"/>
        </w:rPr>
        <w:t>Proposal</w:t>
      </w:r>
      <w:r w:rsidR="00257DEA" w:rsidRPr="00257DEA">
        <w:rPr>
          <w:b/>
          <w:bCs/>
          <w:lang w:val="en-GB"/>
        </w:rPr>
        <w:t xml:space="preserve"> 8</w:t>
      </w:r>
      <w:r w:rsidRPr="00257DEA">
        <w:rPr>
          <w:b/>
          <w:bCs/>
          <w:lang w:val="en-GB"/>
        </w:rPr>
        <w:t>:</w:t>
      </w:r>
      <w:r>
        <w:rPr>
          <w:lang w:val="en-GB"/>
        </w:rPr>
        <w:t xml:space="preserve"> For Rel-19 CRI enhancement, the </w:t>
      </w:r>
      <w:r w:rsidR="003C35D8">
        <w:rPr>
          <w:lang w:val="en-GB"/>
        </w:rPr>
        <w:t xml:space="preserve">number of CSI-RS resources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oMath>
      <w:r w:rsidR="003C35D8">
        <w:rPr>
          <w:lang w:val="en-GB"/>
        </w:rPr>
        <w:t xml:space="preserve"> configured in a resource set for channel measurement</w:t>
      </w:r>
      <w:r>
        <w:rPr>
          <w:lang w:val="en-GB"/>
        </w:rPr>
        <w:t xml:space="preserve"> </w:t>
      </w:r>
      <w:r w:rsidR="003C35D8">
        <w:rPr>
          <w:lang w:val="en-GB"/>
        </w:rPr>
        <w:t xml:space="preserve">shall not exceed </w:t>
      </w:r>
      <w:r w:rsidR="007229C3">
        <w:rPr>
          <w:lang w:val="en-GB"/>
        </w:rPr>
        <w:t>legacy</w:t>
      </w:r>
      <w:r w:rsidR="003C35D8">
        <w:rPr>
          <w:lang w:val="en-GB"/>
        </w:rPr>
        <w:t xml:space="preserve">, i.e.,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lang w:val="en-GB"/>
          </w:rPr>
          <m:t>≤8</m:t>
        </m:r>
      </m:oMath>
      <w:r w:rsidR="003C35D8">
        <w:rPr>
          <w:lang w:val="en-GB"/>
        </w:rPr>
        <w:t>.</w:t>
      </w:r>
    </w:p>
    <w:p w14:paraId="3088D872" w14:textId="2CB64849" w:rsidR="007229C3" w:rsidRDefault="00124DF1" w:rsidP="00DD75FA">
      <w:pPr>
        <w:rPr>
          <w:lang w:val="en-GB"/>
        </w:rPr>
      </w:pPr>
      <w:r>
        <w:rPr>
          <w:lang w:val="en-GB"/>
        </w:rPr>
        <w:t xml:space="preserve">Further, reducing </w:t>
      </w:r>
      <w:proofErr w:type="spellStart"/>
      <w:r>
        <w:rPr>
          <w:lang w:val="en-GB"/>
        </w:rPr>
        <w:t>analog</w:t>
      </w:r>
      <w:proofErr w:type="spellEnd"/>
      <w:r>
        <w:rPr>
          <w:lang w:val="en-GB"/>
        </w:rPr>
        <w:t xml:space="preserve"> beamforming capability by trading off for digital spatial multiplexing has associated effects of reduced beamforming gain/coverage and increased interference due to wide beam</w:t>
      </w:r>
      <w:r w:rsidR="00A93FF5">
        <w:rPr>
          <w:lang w:val="en-GB"/>
        </w:rPr>
        <w:t>. Therefore, the utility of more than one CRI, if reported should be further studied and justified. In addition, feedback overhead of reporting more than one up to 32 port</w:t>
      </w:r>
      <w:r w:rsidR="008C6A29">
        <w:rPr>
          <w:lang w:val="en-GB"/>
        </w:rPr>
        <w:t xml:space="preserve"> </w:t>
      </w:r>
      <w:r w:rsidR="00A93FF5">
        <w:rPr>
          <w:lang w:val="en-GB"/>
        </w:rPr>
        <w:t>PMI associated with the CRI is significant.</w:t>
      </w:r>
    </w:p>
    <w:p w14:paraId="0C69F6DC" w14:textId="537B1E02" w:rsidR="003C35D8" w:rsidRDefault="003C35D8" w:rsidP="00DD75FA">
      <w:pPr>
        <w:rPr>
          <w:lang w:val="en-GB"/>
        </w:rPr>
      </w:pPr>
      <w:r w:rsidRPr="00257DEA">
        <w:rPr>
          <w:b/>
          <w:bCs/>
          <w:lang w:val="en-GB"/>
        </w:rPr>
        <w:t>Proposal</w:t>
      </w:r>
      <w:r w:rsidR="00257DEA" w:rsidRPr="00257DEA">
        <w:rPr>
          <w:b/>
          <w:bCs/>
          <w:lang w:val="en-GB"/>
        </w:rPr>
        <w:t xml:space="preserve"> 9</w:t>
      </w:r>
      <w:r w:rsidRPr="00257DEA">
        <w:rPr>
          <w:b/>
          <w:bCs/>
          <w:lang w:val="en-GB"/>
        </w:rPr>
        <w:t>:</w:t>
      </w:r>
      <w:r>
        <w:rPr>
          <w:lang w:val="en-GB"/>
        </w:rPr>
        <w:t xml:space="preserve"> For Rel-19 CRI enhancement, reporting one CRI in a reporting instance is the baseline, while reporting more than one CRI should be further studied and justified.</w:t>
      </w:r>
    </w:p>
    <w:p w14:paraId="353B1509" w14:textId="1A497B97" w:rsidR="00A93FF5" w:rsidRDefault="008C6A29" w:rsidP="00DD75FA">
      <w:pPr>
        <w:rPr>
          <w:lang w:val="en-GB"/>
        </w:rPr>
      </w:pPr>
      <w:r>
        <w:rPr>
          <w:lang w:val="en-GB"/>
        </w:rPr>
        <w:t>Since we relax the ports constraint in one CSI-RS resource from 8 to 32, estimation and reporting any of the Type II PMIs requires significant UE complexity and consumes significant feedback overhead. Therefore, the current restriction on Type II codebooks for CRI reporting should be retained.</w:t>
      </w:r>
    </w:p>
    <w:p w14:paraId="2A248D2E" w14:textId="5E8F292D" w:rsidR="003C35D8" w:rsidRDefault="003C35D8" w:rsidP="00DD75FA">
      <w:pPr>
        <w:rPr>
          <w:rFonts w:eastAsia="MS Mincho"/>
          <w:color w:val="000000"/>
        </w:rPr>
      </w:pPr>
      <w:r w:rsidRPr="00257DEA">
        <w:rPr>
          <w:b/>
          <w:bCs/>
          <w:lang w:val="en-GB"/>
        </w:rPr>
        <w:t>Proposal</w:t>
      </w:r>
      <w:r w:rsidR="00257DEA" w:rsidRPr="00257DEA">
        <w:rPr>
          <w:b/>
          <w:bCs/>
          <w:lang w:val="en-GB"/>
        </w:rPr>
        <w:t xml:space="preserve"> 10</w:t>
      </w:r>
      <w:r w:rsidRPr="00257DEA">
        <w:rPr>
          <w:b/>
          <w:bCs/>
          <w:lang w:val="en-GB"/>
        </w:rPr>
        <w:t>:</w:t>
      </w:r>
      <w:r>
        <w:rPr>
          <w:lang w:val="en-GB"/>
        </w:rPr>
        <w:t xml:space="preserve"> Rel-19 CRI enhancement</w:t>
      </w:r>
      <w:r w:rsidR="00257DEA">
        <w:rPr>
          <w:lang w:val="en-GB"/>
        </w:rPr>
        <w:t xml:space="preserve"> is not supported for any of the Type II codebooks developed so far – including </w:t>
      </w:r>
      <w:r w:rsidR="00257DEA">
        <w:rPr>
          <w:rFonts w:eastAsia="MS Mincho"/>
          <w:color w:val="000000"/>
        </w:rPr>
        <w:t>'</w:t>
      </w:r>
      <w:proofErr w:type="spellStart"/>
      <w:r w:rsidR="00257DEA">
        <w:rPr>
          <w:rFonts w:eastAsia="MS Mincho"/>
          <w:color w:val="000000"/>
        </w:rPr>
        <w:t>typeII</w:t>
      </w:r>
      <w:proofErr w:type="spellEnd"/>
      <w:r w:rsidR="00257DEA">
        <w:rPr>
          <w:rFonts w:eastAsia="MS Mincho"/>
          <w:color w:val="000000"/>
        </w:rPr>
        <w:t>', '</w:t>
      </w:r>
      <w:proofErr w:type="spellStart"/>
      <w:r w:rsidR="00257DEA">
        <w:rPr>
          <w:rFonts w:eastAsia="MS Mincho"/>
          <w:color w:val="000000"/>
        </w:rPr>
        <w:t>typeII-PortSelection</w:t>
      </w:r>
      <w:proofErr w:type="spellEnd"/>
      <w:r w:rsidR="00257DEA">
        <w:rPr>
          <w:rFonts w:eastAsia="MS Mincho"/>
          <w:color w:val="000000"/>
        </w:rPr>
        <w:t>', 'typeII-r16', 'typeII-PortSelection-r16', 'typeII-PortSelection-r17', 'typeII-CJT-r18', 'typeII-CJT-PortSelection-r18', 'typeII-Doppler-r18' and 'typeII-Doppler-PortSelection-r18'.</w:t>
      </w:r>
    </w:p>
    <w:p w14:paraId="352B7B3D" w14:textId="7194EC90" w:rsidR="008C6A29" w:rsidRDefault="008C6A29" w:rsidP="00DD75FA">
      <w:pPr>
        <w:rPr>
          <w:rFonts w:eastAsia="MS Mincho"/>
          <w:color w:val="000000"/>
        </w:rPr>
      </w:pPr>
      <w:r>
        <w:rPr>
          <w:rFonts w:eastAsia="MS Mincho"/>
          <w:color w:val="000000"/>
        </w:rPr>
        <w:t>Finally, since the objective of this enhancement is for hybrid beamforming, any of the digital codebook design for up to 128 CSI-RS ports developed in Rel-19 should be precluded for CRI reporting.</w:t>
      </w:r>
    </w:p>
    <w:p w14:paraId="5CD4E28A" w14:textId="468B2D91" w:rsidR="00257DEA" w:rsidRDefault="00257DEA" w:rsidP="00DD75FA">
      <w:pPr>
        <w:rPr>
          <w:lang w:val="en-GB"/>
        </w:rPr>
      </w:pPr>
      <w:r w:rsidRPr="00257DEA">
        <w:rPr>
          <w:rFonts w:eastAsia="MS Mincho"/>
          <w:b/>
          <w:bCs/>
          <w:color w:val="000000"/>
        </w:rPr>
        <w:t>Proposal 11:</w:t>
      </w:r>
      <w:r>
        <w:rPr>
          <w:rFonts w:eastAsia="MS Mincho"/>
          <w:color w:val="000000"/>
        </w:rPr>
        <w:t xml:space="preserve"> </w:t>
      </w:r>
      <w:r>
        <w:rPr>
          <w:lang w:val="en-GB"/>
        </w:rPr>
        <w:t>Rel-19 CRI enhancement is not supported for the Type I and Type II codebooks being developed for up to 128 ports in Rel-19.</w:t>
      </w:r>
    </w:p>
    <w:bookmarkEnd w:id="0"/>
    <w:bookmarkEnd w:id="1"/>
    <w:p w14:paraId="467FB460" w14:textId="7E0A9BE1" w:rsidR="000B4E4E" w:rsidRDefault="000B4E4E" w:rsidP="00257DEA">
      <w:pPr>
        <w:pStyle w:val="2"/>
        <w:ind w:left="0" w:firstLine="0"/>
      </w:pPr>
      <w:r>
        <w:lastRenderedPageBreak/>
        <w:t>2.5 Evaluation Methodology</w:t>
      </w:r>
    </w:p>
    <w:p w14:paraId="6B0F582A" w14:textId="3A73BC64" w:rsidR="00A37BBE" w:rsidRDefault="00EE17C5" w:rsidP="008F18F1">
      <w:pPr>
        <w:rPr>
          <w:lang w:val="en-GB"/>
        </w:rPr>
      </w:pPr>
      <w:r>
        <w:rPr>
          <w:lang w:val="en-GB"/>
        </w:rPr>
        <w:t xml:space="preserve">As is typically done for codebook design, performance-overhead trade off based on SLS is chosen to evaluate a design proposal, and this </w:t>
      </w:r>
      <w:r w:rsidR="004C4582">
        <w:rPr>
          <w:lang w:val="en-GB"/>
        </w:rPr>
        <w:t>w</w:t>
      </w:r>
      <w:r>
        <w:rPr>
          <w:lang w:val="en-GB"/>
        </w:rPr>
        <w:t>ould be continued for Rel-19 CSI enhancements. Accordingly, a</w:t>
      </w:r>
      <w:r w:rsidR="00A37BBE">
        <w:rPr>
          <w:lang w:val="en-GB"/>
        </w:rPr>
        <w:t xml:space="preserve"> set of assumptions for SLS evaluation of codebook </w:t>
      </w:r>
      <w:r w:rsidR="00227AB8">
        <w:rPr>
          <w:lang w:val="en-GB"/>
        </w:rPr>
        <w:t xml:space="preserve">design </w:t>
      </w:r>
      <w:r w:rsidR="00A37BBE">
        <w:rPr>
          <w:lang w:val="en-GB"/>
        </w:rPr>
        <w:t>proposals is presented in the Appendix.</w:t>
      </w:r>
    </w:p>
    <w:p w14:paraId="2EC89D4F" w14:textId="015829A4" w:rsidR="00E473D6" w:rsidRPr="008F18F1" w:rsidRDefault="00A37BBE" w:rsidP="008F18F1">
      <w:pPr>
        <w:rPr>
          <w:lang w:val="en-GB"/>
        </w:rPr>
      </w:pPr>
      <w:r>
        <w:rPr>
          <w:lang w:val="en-GB"/>
        </w:rPr>
        <w:t xml:space="preserve">The most important of the assumptions is the total number of antenna ports </w:t>
      </w:r>
      <m:oMath>
        <m:sSub>
          <m:sSubPr>
            <m:ctrlPr>
              <w:rPr>
                <w:rFonts w:ascii="Cambria Math" w:hAnsi="Cambria Math"/>
                <w:i/>
                <w:sz w:val="24"/>
                <w:szCs w:val="24"/>
                <w:lang w:val="en-GB" w:eastAsia="zh-TW"/>
              </w:rPr>
            </m:ctrlPr>
          </m:sSubPr>
          <m:e>
            <m:r>
              <w:rPr>
                <w:rFonts w:ascii="Cambria Math" w:hAnsi="Cambria Math"/>
                <w:sz w:val="24"/>
                <w:szCs w:val="24"/>
                <w:lang w:val="en-GB" w:eastAsia="zh-TW"/>
              </w:rPr>
              <m:t>P</m:t>
            </m:r>
          </m:e>
          <m:sub>
            <m:r>
              <w:rPr>
                <w:rFonts w:ascii="Cambria Math" w:hAnsi="Cambria Math"/>
                <w:sz w:val="24"/>
                <w:szCs w:val="24"/>
                <w:lang w:val="en-GB" w:eastAsia="zh-TW"/>
              </w:rPr>
              <m:t>total</m:t>
            </m:r>
          </m:sub>
        </m:sSub>
      </m:oMath>
      <w:r w:rsidR="00774EB4">
        <w:rPr>
          <w:sz w:val="24"/>
          <w:szCs w:val="24"/>
          <w:lang w:val="en-GB" w:eastAsia="zh-TW"/>
        </w:rPr>
        <w:t xml:space="preserve">, </w:t>
      </w:r>
      <w:r>
        <w:rPr>
          <w:lang w:val="en-GB"/>
        </w:rPr>
        <w:t xml:space="preserve">and the corresponding port layout at the gNB. In the following figure, we illustrate evaluation results for 64 port and 128 port </w:t>
      </w:r>
      <w:r w:rsidR="003458C6">
        <w:rPr>
          <w:lang w:val="en-GB"/>
        </w:rPr>
        <w:t>gNB</w:t>
      </w:r>
      <w:r w:rsidR="00375967">
        <w:rPr>
          <w:lang w:val="en-GB"/>
        </w:rPr>
        <w:t xml:space="preserve"> each</w:t>
      </w:r>
      <w:r>
        <w:rPr>
          <w:lang w:val="en-GB"/>
        </w:rPr>
        <w:t xml:space="preserve"> with </w:t>
      </w:r>
      <w:r w:rsidR="00375967">
        <w:rPr>
          <w:lang w:val="en-GB"/>
        </w:rPr>
        <w:t xml:space="preserve">512 antenna elements mapped to </w:t>
      </w:r>
      <w:r>
        <w:rPr>
          <w:lang w:val="en-GB"/>
        </w:rPr>
        <w:t xml:space="preserve">three potential port layouts. </w:t>
      </w:r>
      <w:r w:rsidR="00375967">
        <w:rPr>
          <w:lang w:val="en-GB"/>
        </w:rPr>
        <w:t xml:space="preserve">For these layouts, we compare the performance of the ideal SVD precoder with that of the Rel-16 </w:t>
      </w:r>
      <w:proofErr w:type="spellStart"/>
      <w:r w:rsidR="00375967">
        <w:rPr>
          <w:lang w:val="en-GB"/>
        </w:rPr>
        <w:t>eType</w:t>
      </w:r>
      <w:proofErr w:type="spellEnd"/>
      <w:r w:rsidR="00375967">
        <w:rPr>
          <w:lang w:val="en-GB"/>
        </w:rPr>
        <w:t xml:space="preserve"> II based precoder extension with PC6</w:t>
      </w:r>
      <w:r w:rsidR="004A01F2">
        <w:rPr>
          <w:lang w:val="en-GB"/>
        </w:rPr>
        <w:t xml:space="preserve"> (Fig. 5). </w:t>
      </w:r>
      <w:r w:rsidR="00375967">
        <w:rPr>
          <w:lang w:val="en-GB"/>
        </w:rPr>
        <w:t>As explained earlier, the goal of both Type I and Type II codebook design involves reaching as close as possible to ideal SVD precoder performance.</w:t>
      </w:r>
      <w:r w:rsidR="003458C6">
        <w:rPr>
          <w:lang w:val="en-GB"/>
        </w:rPr>
        <w:t xml:space="preserve"> The UE is equipped with 4 Rx antenna ports. The gNB performs MU-MIMO scheduling with up to rank 2 per UE</w:t>
      </w:r>
      <w:r w:rsidR="008923B0">
        <w:rPr>
          <w:lang w:val="en-GB"/>
        </w:rPr>
        <w:t>.</w:t>
      </w:r>
    </w:p>
    <w:tbl>
      <w:tblPr>
        <w:tblStyle w:val="af9"/>
        <w:tblpPr w:leftFromText="180" w:rightFromText="180" w:vertAnchor="text" w:horzAnchor="margin" w:tblpY="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BD05B4" w14:paraId="385DD41B" w14:textId="77777777" w:rsidTr="00BD05B4">
        <w:tc>
          <w:tcPr>
            <w:tcW w:w="4815" w:type="dxa"/>
            <w:hideMark/>
          </w:tcPr>
          <w:p w14:paraId="01BCF600" w14:textId="305018B9" w:rsidR="00BD05B4" w:rsidRDefault="00BD05B4">
            <w:pPr>
              <w:jc w:val="center"/>
              <w:rPr>
                <w:lang w:val="en-GB"/>
              </w:rPr>
            </w:pPr>
            <w:r>
              <w:rPr>
                <w:noProof/>
              </w:rPr>
              <w:drawing>
                <wp:inline distT="0" distB="0" distL="0" distR="0" wp14:anchorId="41AF6C43" wp14:editId="6E6192F8">
                  <wp:extent cx="2882900" cy="2444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0" cy="2444750"/>
                          </a:xfrm>
                          <a:prstGeom prst="rect">
                            <a:avLst/>
                          </a:prstGeom>
                          <a:noFill/>
                          <a:ln>
                            <a:noFill/>
                          </a:ln>
                        </pic:spPr>
                      </pic:pic>
                    </a:graphicData>
                  </a:graphic>
                </wp:inline>
              </w:drawing>
            </w:r>
          </w:p>
        </w:tc>
        <w:tc>
          <w:tcPr>
            <w:tcW w:w="4816" w:type="dxa"/>
            <w:hideMark/>
          </w:tcPr>
          <w:p w14:paraId="493604AA" w14:textId="37AE8058" w:rsidR="00BD05B4" w:rsidRDefault="00BD05B4">
            <w:pPr>
              <w:keepNext/>
              <w:jc w:val="center"/>
              <w:rPr>
                <w:lang w:val="en-GB"/>
              </w:rPr>
            </w:pPr>
            <w:r>
              <w:rPr>
                <w:noProof/>
              </w:rPr>
              <w:drawing>
                <wp:inline distT="0" distB="0" distL="0" distR="0" wp14:anchorId="01D92068" wp14:editId="2BD223A7">
                  <wp:extent cx="2882900" cy="2419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0" cy="2419350"/>
                          </a:xfrm>
                          <a:prstGeom prst="rect">
                            <a:avLst/>
                          </a:prstGeom>
                          <a:noFill/>
                          <a:ln>
                            <a:noFill/>
                          </a:ln>
                        </pic:spPr>
                      </pic:pic>
                    </a:graphicData>
                  </a:graphic>
                </wp:inline>
              </w:drawing>
            </w:r>
          </w:p>
        </w:tc>
      </w:tr>
    </w:tbl>
    <w:p w14:paraId="18D99944" w14:textId="07006F04" w:rsidR="00BD05B4" w:rsidRDefault="00BD05B4" w:rsidP="00BD05B4">
      <w:pPr>
        <w:pStyle w:val="ac"/>
        <w:keepNext/>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Pr="00BD05B4">
        <w:rPr>
          <w:b w:val="0"/>
          <w:bCs/>
        </w:rPr>
        <w:t>Performance of 64 Tx and 128 Tx for various antenna port layouts</w:t>
      </w:r>
    </w:p>
    <w:p w14:paraId="0967C37C" w14:textId="050F204C" w:rsidR="00774EB4" w:rsidRDefault="00375967" w:rsidP="00375967">
      <w:pPr>
        <w:rPr>
          <w:lang w:val="en-GB"/>
        </w:rPr>
      </w:pPr>
      <w:r>
        <w:rPr>
          <w:lang w:val="en-GB"/>
        </w:rPr>
        <w:t xml:space="preserve">From the figure, it is seen that </w:t>
      </w:r>
      <w:r w:rsidR="003458C6">
        <w:rPr>
          <w:lang w:val="en-GB"/>
        </w:rPr>
        <w:t>for both 64 Tx and 128 Tx, certain port lay</w:t>
      </w:r>
      <w:r w:rsidR="00CE104E">
        <w:rPr>
          <w:lang w:val="en-GB"/>
        </w:rPr>
        <w:t xml:space="preserve">outs perform better than the others. For example, for 64 Tx, port layout (16,16,2,1,1,4,8) and (16,16,2,1,1,2,16) perform better than </w:t>
      </w:r>
      <w:r w:rsidR="00FB74A3">
        <w:rPr>
          <w:lang w:val="en-GB"/>
        </w:rPr>
        <w:t>(16,16,2,1,1,8,4). Similarly, even for 128 Tx, port layouts with more an</w:t>
      </w:r>
      <w:r w:rsidR="00116BAC">
        <w:rPr>
          <w:lang w:val="en-GB"/>
        </w:rPr>
        <w:t xml:space="preserve">tenna </w:t>
      </w:r>
      <w:r w:rsidR="00844A0D">
        <w:rPr>
          <w:lang w:val="en-GB"/>
        </w:rPr>
        <w:t xml:space="preserve">port </w:t>
      </w:r>
      <w:r w:rsidR="00116BAC">
        <w:rPr>
          <w:lang w:val="en-GB"/>
        </w:rPr>
        <w:t>columns</w:t>
      </w:r>
      <w:r w:rsidR="00272FD4">
        <w:rPr>
          <w:lang w:val="en-GB"/>
        </w:rPr>
        <w:t xml:space="preserve">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r>
          <w:rPr>
            <w:rFonts w:ascii="Cambria Math" w:hAnsi="Cambria Math"/>
            <w:lang w:val="en-GB"/>
          </w:rPr>
          <m:t>)</m:t>
        </m:r>
      </m:oMath>
      <w:r w:rsidR="00116BAC">
        <w:rPr>
          <w:lang w:val="en-GB"/>
        </w:rPr>
        <w:t xml:space="preserve"> than antenna </w:t>
      </w:r>
      <w:r w:rsidR="00844A0D">
        <w:rPr>
          <w:lang w:val="en-GB"/>
        </w:rPr>
        <w:t xml:space="preserve">port </w:t>
      </w:r>
      <w:r w:rsidR="00116BAC">
        <w:rPr>
          <w:lang w:val="en-GB"/>
        </w:rPr>
        <w:t>rows</w:t>
      </w:r>
      <w:r w:rsidR="00272FD4">
        <w:rPr>
          <w:lang w:val="en-GB"/>
        </w:rPr>
        <w:t xml:space="preserve"> </w:t>
      </w:r>
      <m:oMath>
        <m:r>
          <w:rPr>
            <w:rFonts w:ascii="Cambria Math" w:hAnsi="Cambria Math"/>
            <w:lang w:val="en-GB"/>
          </w:rPr>
          <m:t>(</m:t>
        </m:r>
        <m:sSub>
          <m:sSubPr>
            <m:ctrlPr>
              <w:rPr>
                <w:rFonts w:ascii="Cambria Math" w:hAnsi="Cambria Math"/>
                <w:i/>
                <w:sz w:val="24"/>
                <w:szCs w:val="24"/>
                <w:lang w:val="en-GB"/>
              </w:rPr>
            </m:ctrlPr>
          </m:sSubPr>
          <m:e>
            <m:r>
              <w:rPr>
                <w:rFonts w:ascii="Cambria Math" w:hAnsi="Cambria Math"/>
                <w:lang w:val="en-GB"/>
              </w:rPr>
              <m:t>M</m:t>
            </m:r>
          </m:e>
          <m:sub>
            <m:r>
              <w:rPr>
                <w:rFonts w:ascii="Cambria Math" w:hAnsi="Cambria Math"/>
                <w:lang w:val="en-GB"/>
              </w:rPr>
              <m:t>P</m:t>
            </m:r>
          </m:sub>
        </m:sSub>
        <m:r>
          <w:rPr>
            <w:rFonts w:ascii="Cambria Math" w:hAnsi="Cambria Math"/>
            <w:lang w:val="en-GB"/>
          </w:rPr>
          <m:t>)</m:t>
        </m:r>
      </m:oMath>
      <w:r w:rsidR="00272FD4">
        <w:rPr>
          <w:lang w:val="en-GB"/>
        </w:rPr>
        <w:t xml:space="preserve"> </w:t>
      </w:r>
      <w:r w:rsidR="00116BAC">
        <w:rPr>
          <w:lang w:val="en-GB"/>
        </w:rPr>
        <w:t xml:space="preserve">provide better performance. </w:t>
      </w:r>
      <w:r w:rsidR="00844A0D">
        <w:rPr>
          <w:lang w:val="en-GB"/>
        </w:rPr>
        <w:t>Azimuth angle spread being higher,</w:t>
      </w:r>
      <w:r w:rsidR="00E95C7D">
        <w:rPr>
          <w:lang w:val="en-GB"/>
        </w:rPr>
        <w:t xml:space="preserve"> having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r>
          <w:rPr>
            <w:rFonts w:ascii="Cambria Math" w:hAnsi="Cambria Math"/>
            <w:lang w:val="en-GB"/>
          </w:rPr>
          <m:t>&gt;</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P</m:t>
            </m:r>
          </m:sub>
        </m:sSub>
      </m:oMath>
      <w:r w:rsidR="007C37F8">
        <w:rPr>
          <w:lang w:val="en-GB"/>
        </w:rPr>
        <w:t xml:space="preserve"> results in narrower azimuth beams, providing good signal strength for the desired user and minimizing interference for other users.</w:t>
      </w:r>
    </w:p>
    <w:p w14:paraId="2B54C90E" w14:textId="166B0EFA" w:rsidR="00774EB4" w:rsidRDefault="00774EB4" w:rsidP="00375967">
      <w:pPr>
        <w:rPr>
          <w:szCs w:val="22"/>
          <w:lang w:val="en-GB" w:eastAsia="zh-TW"/>
        </w:rPr>
      </w:pPr>
      <w:r w:rsidRPr="00F01720">
        <w:rPr>
          <w:szCs w:val="22"/>
          <w:lang w:val="en-GB"/>
        </w:rPr>
        <w:t xml:space="preserve">Therefore, we think that at least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 xml:space="preserve">=64, 128 </m:t>
        </m:r>
      </m:oMath>
      <w:r w:rsidRPr="00F01720">
        <w:rPr>
          <w:szCs w:val="22"/>
          <w:lang w:val="en-GB"/>
        </w:rPr>
        <w:t xml:space="preserve">should be supported for SLS evaluation with the port layouts supporting </w:t>
      </w:r>
      <m:oMath>
        <m:sSub>
          <m:sSubPr>
            <m:ctrlPr>
              <w:rPr>
                <w:rFonts w:ascii="Cambria Math" w:hAnsi="Cambria Math"/>
                <w:i/>
                <w:szCs w:val="22"/>
                <w:lang w:val="en-GB"/>
              </w:rPr>
            </m:ctrlPr>
          </m:sSubPr>
          <m:e>
            <m:r>
              <w:rPr>
                <w:rFonts w:ascii="Cambria Math" w:hAnsi="Cambria Math"/>
                <w:szCs w:val="22"/>
                <w:lang w:val="en-GB"/>
              </w:rPr>
              <m:t>N</m:t>
            </m:r>
          </m:e>
          <m:sub>
            <m:r>
              <w:rPr>
                <w:rFonts w:ascii="Cambria Math" w:hAnsi="Cambria Math"/>
                <w:szCs w:val="22"/>
                <w:lang w:val="en-GB"/>
              </w:rPr>
              <m:t>P</m:t>
            </m:r>
          </m:sub>
        </m:sSub>
        <m:r>
          <w:rPr>
            <w:rFonts w:ascii="Cambria Math" w:hAnsi="Cambria Math"/>
            <w:szCs w:val="22"/>
            <w:lang w:val="en-GB"/>
          </w:rPr>
          <m:t>&gt;</m:t>
        </m:r>
        <m:sSub>
          <m:sSubPr>
            <m:ctrlPr>
              <w:rPr>
                <w:rFonts w:ascii="Cambria Math" w:hAnsi="Cambria Math"/>
                <w:i/>
                <w:szCs w:val="22"/>
                <w:lang w:val="en-GB"/>
              </w:rPr>
            </m:ctrlPr>
          </m:sSubPr>
          <m:e>
            <m:r>
              <w:rPr>
                <w:rFonts w:ascii="Cambria Math" w:hAnsi="Cambria Math"/>
                <w:szCs w:val="22"/>
                <w:lang w:val="en-GB"/>
              </w:rPr>
              <m:t>M</m:t>
            </m:r>
          </m:e>
          <m:sub>
            <m:r>
              <w:rPr>
                <w:rFonts w:ascii="Cambria Math" w:hAnsi="Cambria Math"/>
                <w:szCs w:val="22"/>
                <w:lang w:val="en-GB"/>
              </w:rPr>
              <m:t>P</m:t>
            </m:r>
          </m:sub>
        </m:sSub>
      </m:oMath>
      <w:r w:rsidRPr="00F01720">
        <w:rPr>
          <w:szCs w:val="22"/>
          <w:lang w:val="en-GB"/>
        </w:rPr>
        <w:t xml:space="preserve">. Other values of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oMath>
      <w:r w:rsidRPr="00F01720">
        <w:rPr>
          <w:szCs w:val="22"/>
          <w:lang w:val="en-GB" w:eastAsia="zh-TW"/>
        </w:rPr>
        <w:t xml:space="preserve"> maybe supported by reusing the principles developed for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 xml:space="preserve">=64, 128, </m:t>
        </m:r>
      </m:oMath>
      <w:r w:rsidRPr="00F01720">
        <w:rPr>
          <w:szCs w:val="22"/>
          <w:lang w:val="en-GB" w:eastAsia="zh-TW"/>
        </w:rPr>
        <w:t>however, exhaustive SLS evaluations for all port values and layouts may require significant effort.</w:t>
      </w:r>
    </w:p>
    <w:p w14:paraId="4CFE1EE1" w14:textId="0E6CFC45" w:rsidR="00844A0D" w:rsidRDefault="00844A0D" w:rsidP="00375967">
      <w:pPr>
        <w:rPr>
          <w:lang w:val="en-GB"/>
        </w:rPr>
      </w:pPr>
      <w:r w:rsidRPr="00B575E5">
        <w:rPr>
          <w:b/>
          <w:bCs/>
          <w:szCs w:val="22"/>
          <w:lang w:val="en-GB" w:eastAsia="zh-TW"/>
        </w:rPr>
        <w:t>Observation</w:t>
      </w:r>
      <w:r w:rsidR="004E6BB5">
        <w:rPr>
          <w:b/>
          <w:bCs/>
          <w:szCs w:val="22"/>
          <w:lang w:val="en-GB" w:eastAsia="zh-TW"/>
        </w:rPr>
        <w:t xml:space="preserve"> 19</w:t>
      </w:r>
      <w:r w:rsidRPr="00B575E5">
        <w:rPr>
          <w:b/>
          <w:bCs/>
          <w:szCs w:val="22"/>
          <w:lang w:val="en-GB" w:eastAsia="zh-TW"/>
        </w:rPr>
        <w:t>:</w:t>
      </w:r>
      <w:r>
        <w:rPr>
          <w:szCs w:val="22"/>
          <w:lang w:val="en-GB" w:eastAsia="zh-TW"/>
        </w:rPr>
        <w:t xml:space="preserve"> Antenna port layouts with more columns </w:t>
      </w:r>
      <m:oMath>
        <m:r>
          <w:rPr>
            <w:rFonts w:ascii="Cambria Math" w:hAnsi="Cambria Math"/>
            <w:lang w:val="en-GB"/>
          </w:rPr>
          <m:t>(</m:t>
        </m:r>
        <m:sSub>
          <m:sSubPr>
            <m:ctrlPr>
              <w:rPr>
                <w:rFonts w:ascii="Cambria Math" w:hAnsi="Cambria Math"/>
                <w:i/>
                <w:sz w:val="24"/>
                <w:szCs w:val="24"/>
                <w:lang w:val="en-GB"/>
              </w:rPr>
            </m:ctrlPr>
          </m:sSubPr>
          <m:e>
            <m:r>
              <w:rPr>
                <w:rFonts w:ascii="Cambria Math" w:hAnsi="Cambria Math"/>
                <w:lang w:val="en-GB"/>
              </w:rPr>
              <m:t>N</m:t>
            </m:r>
          </m:e>
          <m:sub>
            <m:r>
              <w:rPr>
                <w:rFonts w:ascii="Cambria Math" w:hAnsi="Cambria Math"/>
                <w:lang w:val="en-GB"/>
              </w:rPr>
              <m:t>P</m:t>
            </m:r>
          </m:sub>
        </m:sSub>
        <m:r>
          <w:rPr>
            <w:rFonts w:ascii="Cambria Math" w:hAnsi="Cambria Math"/>
            <w:lang w:val="en-GB"/>
          </w:rPr>
          <m:t>)</m:t>
        </m:r>
      </m:oMath>
      <w:r>
        <w:rPr>
          <w:lang w:val="en-GB"/>
        </w:rPr>
        <w:t xml:space="preserve"> than rows </w:t>
      </w:r>
      <m:oMath>
        <m:r>
          <w:rPr>
            <w:rFonts w:ascii="Cambria Math" w:hAnsi="Cambria Math"/>
            <w:lang w:val="en-GB"/>
          </w:rPr>
          <m:t>(</m:t>
        </m:r>
        <m:sSub>
          <m:sSubPr>
            <m:ctrlPr>
              <w:rPr>
                <w:rFonts w:ascii="Cambria Math" w:hAnsi="Cambria Math"/>
                <w:i/>
                <w:sz w:val="24"/>
                <w:szCs w:val="24"/>
                <w:lang w:val="en-GB"/>
              </w:rPr>
            </m:ctrlPr>
          </m:sSubPr>
          <m:e>
            <m:r>
              <w:rPr>
                <w:rFonts w:ascii="Cambria Math" w:hAnsi="Cambria Math"/>
                <w:lang w:val="en-GB"/>
              </w:rPr>
              <m:t>M</m:t>
            </m:r>
          </m:e>
          <m:sub>
            <m:r>
              <w:rPr>
                <w:rFonts w:ascii="Cambria Math" w:hAnsi="Cambria Math"/>
                <w:lang w:val="en-GB"/>
              </w:rPr>
              <m:t>P</m:t>
            </m:r>
          </m:sub>
        </m:sSub>
        <m:r>
          <w:rPr>
            <w:rFonts w:ascii="Cambria Math" w:hAnsi="Cambria Math"/>
            <w:lang w:val="en-GB"/>
          </w:rPr>
          <m:t>)</m:t>
        </m:r>
      </m:oMath>
      <w:r>
        <w:rPr>
          <w:lang w:val="en-GB"/>
        </w:rPr>
        <w:t xml:space="preserve"> provide better performance. This is because having </w:t>
      </w:r>
      <m:oMath>
        <m:sSub>
          <m:sSubPr>
            <m:ctrlPr>
              <w:rPr>
                <w:rFonts w:ascii="Cambria Math" w:hAnsi="Cambria Math"/>
                <w:i/>
                <w:sz w:val="24"/>
                <w:szCs w:val="24"/>
                <w:lang w:val="en-GB"/>
              </w:rPr>
            </m:ctrlPr>
          </m:sSubPr>
          <m:e>
            <m:r>
              <w:rPr>
                <w:rFonts w:ascii="Cambria Math" w:hAnsi="Cambria Math"/>
                <w:lang w:val="en-GB"/>
              </w:rPr>
              <m:t>N</m:t>
            </m:r>
          </m:e>
          <m:sub>
            <m:r>
              <w:rPr>
                <w:rFonts w:ascii="Cambria Math" w:hAnsi="Cambria Math"/>
                <w:lang w:val="en-GB"/>
              </w:rPr>
              <m:t>P</m:t>
            </m:r>
          </m:sub>
        </m:sSub>
        <m:r>
          <w:rPr>
            <w:rFonts w:ascii="Cambria Math" w:hAnsi="Cambria Math"/>
            <w:lang w:val="en-GB"/>
          </w:rPr>
          <m:t>&gt;</m:t>
        </m:r>
        <m:sSub>
          <m:sSubPr>
            <m:ctrlPr>
              <w:rPr>
                <w:rFonts w:ascii="Cambria Math" w:hAnsi="Cambria Math"/>
                <w:i/>
                <w:sz w:val="24"/>
                <w:szCs w:val="24"/>
                <w:lang w:val="en-GB"/>
              </w:rPr>
            </m:ctrlPr>
          </m:sSubPr>
          <m:e>
            <m:r>
              <w:rPr>
                <w:rFonts w:ascii="Cambria Math" w:hAnsi="Cambria Math"/>
                <w:lang w:val="en-GB"/>
              </w:rPr>
              <m:t>M</m:t>
            </m:r>
          </m:e>
          <m:sub>
            <m:r>
              <w:rPr>
                <w:rFonts w:ascii="Cambria Math" w:hAnsi="Cambria Math"/>
                <w:lang w:val="en-GB"/>
              </w:rPr>
              <m:t>P</m:t>
            </m:r>
          </m:sub>
        </m:sSub>
      </m:oMath>
      <w:r>
        <w:rPr>
          <w:lang w:val="en-GB"/>
        </w:rPr>
        <w:t xml:space="preserve"> results in narrower azimuth beams, providing good signal strength for the desired user and minimizing interference for other users.</w:t>
      </w:r>
    </w:p>
    <w:p w14:paraId="37B8CCFD" w14:textId="25BA0FD5" w:rsidR="00844A0D" w:rsidRPr="00844A0D" w:rsidRDefault="00844A0D" w:rsidP="00375967">
      <w:pPr>
        <w:rPr>
          <w:szCs w:val="22"/>
          <w:lang w:val="en-GB" w:eastAsia="zh-TW"/>
        </w:rPr>
      </w:pPr>
      <w:r w:rsidRPr="00B575E5">
        <w:rPr>
          <w:b/>
          <w:bCs/>
          <w:lang w:val="en-GB"/>
        </w:rPr>
        <w:t>Observation</w:t>
      </w:r>
      <w:r w:rsidR="004E6BB5">
        <w:rPr>
          <w:b/>
          <w:bCs/>
          <w:lang w:val="en-GB"/>
        </w:rPr>
        <w:t xml:space="preserve"> 20</w:t>
      </w:r>
      <w:r w:rsidRPr="00B575E5">
        <w:rPr>
          <w:b/>
          <w:bCs/>
          <w:lang w:val="en-GB"/>
        </w:rPr>
        <w:t>:</w:t>
      </w:r>
      <w:r>
        <w:rPr>
          <w:lang w:val="en-GB"/>
        </w:rPr>
        <w:t xml:space="preserve"> </w:t>
      </w:r>
      <w:r>
        <w:rPr>
          <w:szCs w:val="22"/>
          <w:lang w:val="en-GB" w:eastAsia="zh-TW"/>
        </w:rPr>
        <w:t>Exhaustive evaluations for all port values and layouts may require significant simulation effort.</w:t>
      </w:r>
    </w:p>
    <w:p w14:paraId="3DEB29A0" w14:textId="310B7398" w:rsidR="00844A0D" w:rsidRDefault="00844A0D" w:rsidP="00375967">
      <w:pPr>
        <w:rPr>
          <w:szCs w:val="22"/>
          <w:lang w:val="en-GB" w:eastAsia="zh-TW"/>
        </w:rPr>
      </w:pPr>
      <w:r w:rsidRPr="00B575E5">
        <w:rPr>
          <w:b/>
          <w:bCs/>
          <w:lang w:val="en-GB"/>
        </w:rPr>
        <w:t>Proposal</w:t>
      </w:r>
      <w:r w:rsidR="00257DEA">
        <w:rPr>
          <w:b/>
          <w:bCs/>
          <w:lang w:val="en-GB"/>
        </w:rPr>
        <w:t xml:space="preserve"> 12</w:t>
      </w:r>
      <w:r w:rsidRPr="00B575E5">
        <w:rPr>
          <w:b/>
          <w:bCs/>
          <w:lang w:val="en-GB"/>
        </w:rPr>
        <w:t>:</w:t>
      </w:r>
      <w:r>
        <w:rPr>
          <w:lang w:val="en-GB"/>
        </w:rPr>
        <w:t xml:space="preserve"> Regarding SLS evaluation assumptions, total number of CSI-RS ports across resources </w:t>
      </w:r>
      <m:oMath>
        <m:sSub>
          <m:sSubPr>
            <m:ctrlPr>
              <w:rPr>
                <w:rFonts w:ascii="Cambria Math" w:hAnsi="Cambria Math"/>
                <w:i/>
                <w:sz w:val="24"/>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=64, 128</m:t>
        </m:r>
      </m:oMath>
      <w:r>
        <w:rPr>
          <w:szCs w:val="22"/>
          <w:lang w:val="en-GB" w:eastAsia="zh-TW"/>
        </w:rPr>
        <w:t xml:space="preserve"> should be </w:t>
      </w:r>
      <w:r w:rsidR="0038547E">
        <w:rPr>
          <w:szCs w:val="22"/>
          <w:lang w:val="en-GB" w:eastAsia="zh-TW"/>
        </w:rPr>
        <w:t xml:space="preserve">at least </w:t>
      </w:r>
      <w:r>
        <w:rPr>
          <w:szCs w:val="22"/>
          <w:lang w:val="en-GB" w:eastAsia="zh-TW"/>
        </w:rPr>
        <w:t>supported</w:t>
      </w:r>
      <w:r w:rsidR="0038547E">
        <w:rPr>
          <w:szCs w:val="22"/>
          <w:lang w:val="en-GB" w:eastAsia="zh-TW"/>
        </w:rPr>
        <w:t xml:space="preserve">, with antenna port layouts having more columns </w:t>
      </w:r>
      <m:oMath>
        <m:r>
          <w:rPr>
            <w:rFonts w:ascii="Cambria Math" w:hAnsi="Cambria Math"/>
            <w:lang w:val="en-GB"/>
          </w:rPr>
          <m:t>(</m:t>
        </m:r>
        <m:sSub>
          <m:sSubPr>
            <m:ctrlPr>
              <w:rPr>
                <w:rFonts w:ascii="Cambria Math" w:hAnsi="Cambria Math"/>
                <w:i/>
                <w:sz w:val="24"/>
                <w:szCs w:val="24"/>
                <w:lang w:val="en-GB"/>
              </w:rPr>
            </m:ctrlPr>
          </m:sSubPr>
          <m:e>
            <m:r>
              <w:rPr>
                <w:rFonts w:ascii="Cambria Math" w:hAnsi="Cambria Math"/>
                <w:lang w:val="en-GB"/>
              </w:rPr>
              <m:t>N</m:t>
            </m:r>
          </m:e>
          <m:sub>
            <m:r>
              <w:rPr>
                <w:rFonts w:ascii="Cambria Math" w:hAnsi="Cambria Math"/>
                <w:lang w:val="en-GB"/>
              </w:rPr>
              <m:t>P</m:t>
            </m:r>
          </m:sub>
        </m:sSub>
        <m:r>
          <w:rPr>
            <w:rFonts w:ascii="Cambria Math" w:hAnsi="Cambria Math"/>
            <w:lang w:val="en-GB"/>
          </w:rPr>
          <m:t>)</m:t>
        </m:r>
      </m:oMath>
      <w:r w:rsidR="0038547E">
        <w:rPr>
          <w:lang w:val="en-GB"/>
        </w:rPr>
        <w:t xml:space="preserve"> than rows </w:t>
      </w:r>
      <m:oMath>
        <m:r>
          <w:rPr>
            <w:rFonts w:ascii="Cambria Math" w:hAnsi="Cambria Math"/>
            <w:lang w:val="en-GB"/>
          </w:rPr>
          <m:t>(</m:t>
        </m:r>
        <m:sSub>
          <m:sSubPr>
            <m:ctrlPr>
              <w:rPr>
                <w:rFonts w:ascii="Cambria Math" w:hAnsi="Cambria Math"/>
                <w:i/>
                <w:sz w:val="24"/>
                <w:szCs w:val="24"/>
                <w:lang w:val="en-GB"/>
              </w:rPr>
            </m:ctrlPr>
          </m:sSubPr>
          <m:e>
            <m:r>
              <w:rPr>
                <w:rFonts w:ascii="Cambria Math" w:hAnsi="Cambria Math"/>
                <w:lang w:val="en-GB"/>
              </w:rPr>
              <m:t>M</m:t>
            </m:r>
          </m:e>
          <m:sub>
            <m:r>
              <w:rPr>
                <w:rFonts w:ascii="Cambria Math" w:hAnsi="Cambria Math"/>
                <w:lang w:val="en-GB"/>
              </w:rPr>
              <m:t>P</m:t>
            </m:r>
          </m:sub>
        </m:sSub>
        <m:r>
          <w:rPr>
            <w:rFonts w:ascii="Cambria Math" w:hAnsi="Cambria Math"/>
            <w:lang w:val="en-GB"/>
          </w:rPr>
          <m:t>)</m:t>
        </m:r>
      </m:oMath>
      <w:r w:rsidR="0038547E">
        <w:rPr>
          <w:lang w:val="en-GB"/>
        </w:rPr>
        <w:t>.</w:t>
      </w:r>
    </w:p>
    <w:p w14:paraId="51976B62" w14:textId="5F65E258" w:rsidR="00844A0D" w:rsidRDefault="00844A0D" w:rsidP="00375967">
      <w:pPr>
        <w:rPr>
          <w:szCs w:val="22"/>
          <w:lang w:val="en-GB" w:eastAsia="zh-TW"/>
        </w:rPr>
      </w:pPr>
      <w:r w:rsidRPr="00B575E5">
        <w:rPr>
          <w:b/>
          <w:bCs/>
          <w:szCs w:val="22"/>
          <w:lang w:val="en-GB" w:eastAsia="zh-TW"/>
        </w:rPr>
        <w:t>Proposal</w:t>
      </w:r>
      <w:r w:rsidR="00257DEA">
        <w:rPr>
          <w:b/>
          <w:bCs/>
          <w:szCs w:val="22"/>
          <w:lang w:val="en-GB" w:eastAsia="zh-TW"/>
        </w:rPr>
        <w:t xml:space="preserve"> 13</w:t>
      </w:r>
      <w:r w:rsidRPr="00B575E5">
        <w:rPr>
          <w:b/>
          <w:bCs/>
          <w:szCs w:val="22"/>
          <w:lang w:val="en-GB" w:eastAsia="zh-TW"/>
        </w:rPr>
        <w:t>:</w:t>
      </w:r>
      <w:r w:rsidRPr="00844A0D">
        <w:rPr>
          <w:szCs w:val="22"/>
          <w:lang w:val="en-GB" w:eastAsia="zh-TW"/>
        </w:rPr>
        <w:t xml:space="preserve"> For values of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oMath>
      <w:r w:rsidRPr="00844A0D">
        <w:rPr>
          <w:szCs w:val="22"/>
          <w:lang w:val="en-GB" w:eastAsia="zh-TW"/>
        </w:rPr>
        <w:t xml:space="preserve"> other than 64, 128, codebook design may be supported by reusing the principles developed for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=64, 128</m:t>
        </m:r>
      </m:oMath>
    </w:p>
    <w:p w14:paraId="62A93018" w14:textId="0B24C85F" w:rsidR="006F07F0" w:rsidRPr="00844A0D" w:rsidRDefault="00BB27B2" w:rsidP="00375967">
      <w:pPr>
        <w:rPr>
          <w:szCs w:val="22"/>
          <w:lang w:val="en-GB" w:eastAsia="zh-TW"/>
        </w:rPr>
      </w:pPr>
      <w:r>
        <w:rPr>
          <w:szCs w:val="22"/>
          <w:lang w:val="en-GB" w:eastAsia="zh-TW"/>
        </w:rPr>
        <w:lastRenderedPageBreak/>
        <w:t>As also explained earlier, c</w:t>
      </w:r>
      <w:r w:rsidR="006F07F0">
        <w:rPr>
          <w:szCs w:val="22"/>
          <w:lang w:val="en-GB" w:eastAsia="zh-TW"/>
        </w:rPr>
        <w:t xml:space="preserve">onsidering an array of ~800 antenna elements or more, it is reasonable to expect that such large number of elements may be practically infeasible to be placed in a single panel. Therefore, multi-panel antenna port layouts should not be precluded from the evaluation methodology. </w:t>
      </w:r>
    </w:p>
    <w:p w14:paraId="1A44085C" w14:textId="24AB01D4" w:rsidR="00844A0D" w:rsidRDefault="00B575E5" w:rsidP="00375967">
      <w:pPr>
        <w:rPr>
          <w:szCs w:val="22"/>
          <w:lang w:val="en-GB" w:eastAsia="zh-TW"/>
        </w:rPr>
      </w:pPr>
      <w:r w:rsidRPr="00B575E5">
        <w:rPr>
          <w:b/>
          <w:bCs/>
          <w:szCs w:val="22"/>
          <w:lang w:val="en-GB" w:eastAsia="zh-TW"/>
        </w:rPr>
        <w:t>Proposal</w:t>
      </w:r>
      <w:r w:rsidR="00257DEA">
        <w:rPr>
          <w:b/>
          <w:bCs/>
          <w:szCs w:val="22"/>
          <w:lang w:val="en-GB" w:eastAsia="zh-TW"/>
        </w:rPr>
        <w:t xml:space="preserve"> 14</w:t>
      </w:r>
      <w:r w:rsidRPr="00B575E5">
        <w:rPr>
          <w:b/>
          <w:bCs/>
          <w:szCs w:val="22"/>
          <w:lang w:val="en-GB" w:eastAsia="zh-TW"/>
        </w:rPr>
        <w:t>:</w:t>
      </w:r>
      <w:r>
        <w:rPr>
          <w:szCs w:val="22"/>
          <w:lang w:val="en-GB" w:eastAsia="zh-TW"/>
        </w:rPr>
        <w:t xml:space="preserve"> Considering deployment of </w:t>
      </w:r>
      <w:r w:rsidR="006F07F0">
        <w:rPr>
          <w:szCs w:val="22"/>
          <w:lang w:val="en-GB" w:eastAsia="zh-TW"/>
        </w:rPr>
        <w:t xml:space="preserve">a </w:t>
      </w:r>
      <w:r>
        <w:rPr>
          <w:szCs w:val="22"/>
          <w:lang w:val="en-GB" w:eastAsia="zh-TW"/>
        </w:rPr>
        <w:t xml:space="preserve">large </w:t>
      </w:r>
      <w:r w:rsidR="006F07F0">
        <w:rPr>
          <w:szCs w:val="22"/>
          <w:lang w:val="en-GB" w:eastAsia="zh-TW"/>
        </w:rPr>
        <w:t xml:space="preserve">number of </w:t>
      </w:r>
      <w:r>
        <w:rPr>
          <w:szCs w:val="22"/>
          <w:lang w:val="en-GB" w:eastAsia="zh-TW"/>
        </w:rPr>
        <w:t xml:space="preserve">antenna </w:t>
      </w:r>
      <w:r w:rsidR="006F07F0">
        <w:rPr>
          <w:szCs w:val="22"/>
          <w:lang w:val="en-GB" w:eastAsia="zh-TW"/>
        </w:rPr>
        <w:t>elements</w:t>
      </w:r>
      <w:r>
        <w:rPr>
          <w:szCs w:val="22"/>
          <w:lang w:val="en-GB" w:eastAsia="zh-TW"/>
        </w:rPr>
        <w:t xml:space="preserve">, multi-panel antenna port layouts should </w:t>
      </w:r>
      <w:r w:rsidR="000F4D38">
        <w:rPr>
          <w:szCs w:val="22"/>
          <w:lang w:val="en-GB" w:eastAsia="zh-TW"/>
        </w:rPr>
        <w:t>also be considered for codebook design and SLS evaluation</w:t>
      </w:r>
      <w:r>
        <w:rPr>
          <w:szCs w:val="22"/>
          <w:lang w:val="en-GB" w:eastAsia="zh-TW"/>
        </w:rPr>
        <w:t>.</w:t>
      </w:r>
    </w:p>
    <w:p w14:paraId="4D2A3701" w14:textId="49E3093B" w:rsidR="00D058AE" w:rsidRPr="00955095" w:rsidRDefault="00D62788" w:rsidP="00955095">
      <w:pPr>
        <w:rPr>
          <w:szCs w:val="22"/>
          <w:lang w:val="en-GB"/>
        </w:rPr>
      </w:pPr>
      <w:r w:rsidRPr="00D62788">
        <w:rPr>
          <w:b/>
          <w:bCs/>
          <w:szCs w:val="22"/>
          <w:lang w:val="en-GB" w:eastAsia="zh-TW"/>
        </w:rPr>
        <w:t>Proposal</w:t>
      </w:r>
      <w:r w:rsidR="00257DEA">
        <w:rPr>
          <w:b/>
          <w:bCs/>
          <w:szCs w:val="22"/>
          <w:lang w:val="en-GB" w:eastAsia="zh-TW"/>
        </w:rPr>
        <w:t xml:space="preserve"> 15</w:t>
      </w:r>
      <w:r w:rsidRPr="00D62788">
        <w:rPr>
          <w:b/>
          <w:bCs/>
          <w:szCs w:val="22"/>
          <w:lang w:val="en-GB" w:eastAsia="zh-TW"/>
        </w:rPr>
        <w:t>:</w:t>
      </w:r>
      <w:r>
        <w:rPr>
          <w:szCs w:val="22"/>
          <w:lang w:val="en-GB" w:eastAsia="zh-TW"/>
        </w:rPr>
        <w:t xml:space="preserve"> </w:t>
      </w:r>
      <w:r w:rsidR="009C7D6C">
        <w:rPr>
          <w:szCs w:val="22"/>
          <w:lang w:val="en-GB" w:eastAsia="zh-TW"/>
        </w:rPr>
        <w:t xml:space="preserve">For the performance comparison baseline, Rel-15 Type I single panel codebook and Rel-16 </w:t>
      </w:r>
      <w:proofErr w:type="spellStart"/>
      <w:r w:rsidR="009C7D6C">
        <w:rPr>
          <w:szCs w:val="22"/>
          <w:lang w:val="en-GB" w:eastAsia="zh-TW"/>
        </w:rPr>
        <w:t>eType</w:t>
      </w:r>
      <w:proofErr w:type="spellEnd"/>
      <w:r w:rsidR="009C7D6C">
        <w:rPr>
          <w:szCs w:val="22"/>
          <w:lang w:val="en-GB" w:eastAsia="zh-TW"/>
        </w:rPr>
        <w:t xml:space="preserve"> II codebook </w:t>
      </w:r>
      <w:r>
        <w:rPr>
          <w:szCs w:val="22"/>
          <w:lang w:val="en-GB" w:eastAsia="zh-TW"/>
        </w:rPr>
        <w:t xml:space="preserve">up to 32 ports </w:t>
      </w:r>
      <w:r w:rsidR="009C7D6C">
        <w:rPr>
          <w:szCs w:val="22"/>
          <w:lang w:val="en-GB" w:eastAsia="zh-TW"/>
        </w:rPr>
        <w:t>may be considered for Type I and Type II enhancements respectively.</w:t>
      </w:r>
    </w:p>
    <w:p w14:paraId="1B494E2A" w14:textId="4E6B7768" w:rsidR="00EA11D1" w:rsidRDefault="00EA11D1" w:rsidP="00EA11D1">
      <w:pPr>
        <w:pStyle w:val="1"/>
        <w:numPr>
          <w:ilvl w:val="0"/>
          <w:numId w:val="1"/>
        </w:numPr>
        <w:jc w:val="both"/>
        <w:rPr>
          <w:rFonts w:eastAsia="MS Mincho" w:cs="Arial"/>
          <w:b/>
          <w:sz w:val="32"/>
          <w:szCs w:val="32"/>
          <w:lang w:val="en-US"/>
        </w:rPr>
      </w:pPr>
      <w:r>
        <w:rPr>
          <w:rFonts w:eastAsia="MS Mincho" w:cs="Arial"/>
          <w:b/>
          <w:sz w:val="32"/>
          <w:szCs w:val="32"/>
          <w:lang w:val="en-US"/>
        </w:rPr>
        <w:t>Conclusion</w:t>
      </w:r>
    </w:p>
    <w:p w14:paraId="24CBF96D" w14:textId="439FD4FF" w:rsidR="00AB5D12" w:rsidRDefault="00AB5D12" w:rsidP="00AB5D12">
      <w:pPr>
        <w:jc w:val="both"/>
        <w:rPr>
          <w:bCs/>
          <w:lang w:eastAsia="zh-TW"/>
        </w:rPr>
      </w:pPr>
      <w:r w:rsidRPr="00AB5D12">
        <w:rPr>
          <w:bCs/>
          <w:lang w:eastAsia="zh-TW"/>
        </w:rPr>
        <w:t>In summary, based on the above discussion we have the following observations and proposals:</w:t>
      </w:r>
    </w:p>
    <w:p w14:paraId="6164495D" w14:textId="77777777" w:rsidR="00955095" w:rsidRDefault="00955095" w:rsidP="00955095">
      <w:pPr>
        <w:rPr>
          <w:szCs w:val="22"/>
          <w:lang w:val="en-GB" w:eastAsia="zh-TW"/>
        </w:rPr>
      </w:pPr>
      <w:r>
        <w:rPr>
          <w:b/>
          <w:bCs/>
          <w:lang w:val="en-GB" w:eastAsia="zh-TW"/>
        </w:rPr>
        <w:t>Observation 1:</w:t>
      </w:r>
      <w:r>
        <w:rPr>
          <w:lang w:val="en-GB" w:eastAsia="zh-TW"/>
        </w:rPr>
        <w:t xml:space="preserve"> A straightforward way to extend Rel-15 Type I codebook up to 128 ports is to define the joint spatial domain DFT beam across CSI-RS resources by adding new values of codebook parameters </w:t>
      </w:r>
      <m:oMath>
        <m:d>
          <m:dPr>
            <m:ctrlPr>
              <w:rPr>
                <w:rFonts w:ascii="Cambria Math" w:hAnsi="Cambria Math"/>
                <w:i/>
                <w:szCs w:val="22"/>
                <w:lang w:val="en-GB" w:eastAsia="zh-TW"/>
              </w:rPr>
            </m:ctrlPr>
          </m:dPr>
          <m:e>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e>
        </m:d>
      </m:oMath>
      <w:r>
        <w:rPr>
          <w:szCs w:val="22"/>
          <w:lang w:val="en-GB" w:eastAsia="zh-TW"/>
        </w:rPr>
        <w:t xml:space="preserve"> such that the total number of CSI-RS ports across resources is </w:t>
      </w:r>
      <m:oMath>
        <m:sSub>
          <m:sSubPr>
            <m:ctrlPr>
              <w:rPr>
                <w:rFonts w:ascii="Cambria Math" w:hAnsi="Cambria Math"/>
                <w:i/>
                <w:sz w:val="24"/>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=2</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≤128</m:t>
        </m:r>
      </m:oMath>
    </w:p>
    <w:p w14:paraId="5F5F7270" w14:textId="77777777" w:rsidR="00955095" w:rsidRDefault="00955095" w:rsidP="00955095">
      <w:pPr>
        <w:rPr>
          <w:lang w:val="en-GB" w:eastAsia="zh-TW"/>
        </w:rPr>
      </w:pPr>
      <w:r>
        <w:rPr>
          <w:b/>
          <w:bCs/>
          <w:szCs w:val="22"/>
          <w:lang w:val="en-GB" w:eastAsia="zh-TW"/>
        </w:rPr>
        <w:t>Observation 2:</w:t>
      </w:r>
      <w:r>
        <w:rPr>
          <w:szCs w:val="22"/>
          <w:lang w:val="en-GB" w:eastAsia="zh-TW"/>
        </w:rPr>
        <w:t xml:space="preserve"> For the joint SD beam across resources, </w:t>
      </w:r>
      <w:r>
        <w:rPr>
          <w:lang w:val="en-GB" w:eastAsia="zh-TW"/>
        </w:rPr>
        <w:t xml:space="preserve">enhancements other than adding values of </w:t>
      </w:r>
      <m:oMath>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m:t>
        </m:r>
      </m:oMath>
      <w:r>
        <w:rPr>
          <w:szCs w:val="22"/>
          <w:lang w:val="en-GB" w:eastAsia="zh-TW"/>
        </w:rPr>
        <w:t xml:space="preserve"> </w:t>
      </w:r>
      <w:r>
        <w:rPr>
          <w:lang w:val="en-GB" w:eastAsia="zh-TW"/>
        </w:rPr>
        <w:t>would need significant effort involving extensive simulation study and careful consideration of the trade-off between performance, feedback overhead and UE computation complexity.</w:t>
      </w:r>
    </w:p>
    <w:p w14:paraId="6BB623FA" w14:textId="77777777" w:rsidR="00955095" w:rsidRDefault="00955095" w:rsidP="00955095">
      <w:pPr>
        <w:rPr>
          <w:lang w:val="en-GB" w:eastAsia="zh-TW"/>
        </w:rPr>
      </w:pPr>
      <w:r>
        <w:rPr>
          <w:b/>
          <w:bCs/>
          <w:lang w:val="en-GB" w:eastAsia="zh-TW"/>
        </w:rPr>
        <w:t>Observation 3:</w:t>
      </w:r>
      <w:r>
        <w:rPr>
          <w:lang w:val="en-GB" w:eastAsia="zh-TW"/>
        </w:rPr>
        <w:t xml:space="preserve"> Extending the Rel-15 Type I codebook by defining the polarization common joint SD beam across CSI-RS resources requires the UE to aggregate ports from multiple resources in an appropriate way.</w:t>
      </w:r>
    </w:p>
    <w:p w14:paraId="458F203C" w14:textId="77777777" w:rsidR="00955095" w:rsidRDefault="00955095" w:rsidP="00955095">
      <w:pPr>
        <w:rPr>
          <w:lang w:val="en-GB" w:eastAsia="zh-TW"/>
        </w:rPr>
      </w:pPr>
      <w:r>
        <w:rPr>
          <w:b/>
          <w:bCs/>
          <w:lang w:val="en-GB" w:eastAsia="zh-TW"/>
        </w:rPr>
        <w:t>Observation 4:</w:t>
      </w:r>
      <w:r>
        <w:rPr>
          <w:lang w:val="en-GB" w:eastAsia="zh-TW"/>
        </w:rPr>
        <w:t xml:space="preserve"> Extending the Rel-15 Type I codebook by defining the joint SD beam across CSI-RS resources is not suitable in two key scenarios – namely:</w:t>
      </w:r>
    </w:p>
    <w:p w14:paraId="15AB478C" w14:textId="77777777" w:rsidR="00955095" w:rsidRDefault="00955095" w:rsidP="00955095">
      <w:pPr>
        <w:pStyle w:val="af8"/>
        <w:numPr>
          <w:ilvl w:val="0"/>
          <w:numId w:val="39"/>
        </w:numPr>
        <w:rPr>
          <w:lang w:val="en-GB" w:eastAsia="zh-TW"/>
        </w:rPr>
      </w:pPr>
      <w:r>
        <w:rPr>
          <w:lang w:val="en-GB" w:eastAsia="zh-TW"/>
        </w:rPr>
        <w:t>Co-located or largely spaced multi-panel/TRP deployment</w:t>
      </w:r>
    </w:p>
    <w:p w14:paraId="66CD5EBA" w14:textId="75FA12AC" w:rsidR="00955095" w:rsidRPr="00955095" w:rsidRDefault="00955095" w:rsidP="00955095">
      <w:pPr>
        <w:pStyle w:val="af8"/>
        <w:numPr>
          <w:ilvl w:val="0"/>
          <w:numId w:val="39"/>
        </w:numPr>
        <w:rPr>
          <w:lang w:val="en-GB" w:eastAsia="zh-TW"/>
        </w:rPr>
      </w:pPr>
      <w:r w:rsidRPr="00955095">
        <w:rPr>
          <w:lang w:val="en-GB" w:eastAsia="zh-TW"/>
        </w:rPr>
        <w:t>Near field and spatial non-stationary effects in new frequency bands</w:t>
      </w:r>
    </w:p>
    <w:p w14:paraId="7739F268" w14:textId="77777777" w:rsidR="00955095" w:rsidRPr="00955095" w:rsidRDefault="00955095" w:rsidP="00955095">
      <w:pPr>
        <w:jc w:val="both"/>
        <w:rPr>
          <w:lang w:val="en-GB" w:eastAsia="zh-TW"/>
        </w:rPr>
      </w:pPr>
      <w:r w:rsidRPr="00955095">
        <w:rPr>
          <w:b/>
          <w:bCs/>
          <w:iCs/>
          <w:szCs w:val="22"/>
          <w:lang w:eastAsia="zh-TW"/>
        </w:rPr>
        <w:t>Observation 5:</w:t>
      </w:r>
      <w:r w:rsidRPr="00955095">
        <w:rPr>
          <w:iCs/>
          <w:szCs w:val="22"/>
          <w:lang w:eastAsia="zh-TW"/>
        </w:rPr>
        <w:t xml:space="preserve"> </w:t>
      </w:r>
      <w:r w:rsidRPr="00955095">
        <w:rPr>
          <w:lang w:val="en-GB" w:eastAsia="zh-TW"/>
        </w:rPr>
        <w:t>Type I codebook can be extended up to 128 ports by defining SD beam(s) selection for each CSI-RS resource and additional co-phasing to combine the SD beams across resources.</w:t>
      </w:r>
    </w:p>
    <w:p w14:paraId="05157725" w14:textId="77777777" w:rsidR="00955095" w:rsidRPr="00955095" w:rsidRDefault="00955095" w:rsidP="00955095">
      <w:pPr>
        <w:jc w:val="both"/>
        <w:rPr>
          <w:lang w:val="en-GB" w:eastAsia="zh-TW"/>
        </w:rPr>
      </w:pPr>
      <w:r w:rsidRPr="00955095">
        <w:rPr>
          <w:b/>
          <w:bCs/>
          <w:lang w:val="en-GB" w:eastAsia="zh-TW"/>
        </w:rPr>
        <w:t>Observation 6:</w:t>
      </w:r>
      <w:r w:rsidRPr="00955095">
        <w:rPr>
          <w:lang w:val="en-GB" w:eastAsia="zh-TW"/>
        </w:rPr>
        <w:t xml:space="preserve"> By defining SD beam(s) selection for each CSI-RS resource, the SD beam(s) for each resource can be selected from the legacy Rel-15 Type I SP codebook.</w:t>
      </w:r>
    </w:p>
    <w:p w14:paraId="67C6D460" w14:textId="29354094" w:rsidR="00955095" w:rsidRDefault="00955095" w:rsidP="00955095">
      <w:pPr>
        <w:jc w:val="both"/>
        <w:rPr>
          <w:sz w:val="24"/>
          <w:szCs w:val="22"/>
          <w:lang w:val="en-GB" w:eastAsia="zh-TW"/>
        </w:rPr>
      </w:pPr>
      <w:r w:rsidRPr="00955095">
        <w:rPr>
          <w:b/>
          <w:bCs/>
          <w:lang w:val="en-GB" w:eastAsia="zh-TW"/>
        </w:rPr>
        <w:t>Observation 7:</w:t>
      </w:r>
      <w:r w:rsidRPr="00955095">
        <w:rPr>
          <w:lang w:val="en-GB" w:eastAsia="zh-TW"/>
        </w:rPr>
        <w:t xml:space="preserve"> By defining SD beam(s) selection for each CSI-RS resource, the total number of CSI-RS ports across </w:t>
      </w:r>
      <m:oMath>
        <m:r>
          <w:rPr>
            <w:rFonts w:ascii="Cambria Math" w:hAnsi="Cambria Math"/>
            <w:lang w:val="en-GB" w:eastAsia="zh-TW"/>
          </w:rPr>
          <m:t>N</m:t>
        </m:r>
      </m:oMath>
      <w:r w:rsidRPr="00955095">
        <w:rPr>
          <w:lang w:val="en-GB" w:eastAsia="zh-TW"/>
        </w:rPr>
        <w:t xml:space="preserve"> resources configured for channel measurement is given by </w:t>
      </w:r>
      <m:oMath>
        <m:sSub>
          <m:sSubPr>
            <m:ctrlPr>
              <w:rPr>
                <w:rFonts w:ascii="Cambria Math" w:hAnsi="Cambria Math"/>
                <w:i/>
                <w:sz w:val="24"/>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=2N</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≤128</m:t>
        </m:r>
      </m:oMath>
      <w:r w:rsidRPr="00955095">
        <w:rPr>
          <w:szCs w:val="22"/>
          <w:lang w:val="en-GB" w:eastAsia="zh-TW"/>
        </w:rPr>
        <w:t xml:space="preserve">, without any change to legacy values of </w:t>
      </w:r>
      <m:oMath>
        <m:d>
          <m:dPr>
            <m:ctrlPr>
              <w:rPr>
                <w:rFonts w:ascii="Cambria Math" w:hAnsi="Cambria Math"/>
                <w:i/>
                <w:sz w:val="24"/>
                <w:szCs w:val="22"/>
                <w:lang w:val="en-GB" w:eastAsia="zh-TW"/>
              </w:rPr>
            </m:ctrlPr>
          </m:dPr>
          <m:e>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e>
        </m:d>
      </m:oMath>
    </w:p>
    <w:p w14:paraId="6D4DCE08" w14:textId="77777777" w:rsidR="00955095" w:rsidRDefault="00955095" w:rsidP="00955095">
      <w:pPr>
        <w:jc w:val="both"/>
        <w:rPr>
          <w:lang w:val="en-GB" w:eastAsia="zh-TW"/>
        </w:rPr>
      </w:pPr>
      <w:r>
        <w:rPr>
          <w:b/>
          <w:bCs/>
          <w:iCs/>
          <w:szCs w:val="22"/>
          <w:lang w:eastAsia="zh-TW"/>
        </w:rPr>
        <w:t>Observation 8:</w:t>
      </w:r>
      <w:r>
        <w:rPr>
          <w:iCs/>
          <w:szCs w:val="22"/>
          <w:lang w:eastAsia="zh-TW"/>
        </w:rPr>
        <w:t xml:space="preserve"> </w:t>
      </w:r>
      <w:r>
        <w:rPr>
          <w:lang w:val="en-GB" w:eastAsia="zh-TW"/>
        </w:rPr>
        <w:t>Type I codebook can be extended up to 128 ports by defining SD beam(s) selection for each CSI-RS port group and additional co-phasing to combine the SD beams across port groups.</w:t>
      </w:r>
    </w:p>
    <w:p w14:paraId="5CE5FE51" w14:textId="77777777" w:rsidR="00955095" w:rsidRDefault="00955095" w:rsidP="00955095">
      <w:pPr>
        <w:jc w:val="both"/>
        <w:rPr>
          <w:szCs w:val="22"/>
          <w:lang w:val="en-GB" w:eastAsia="zh-TW"/>
        </w:rPr>
      </w:pPr>
      <w:r>
        <w:rPr>
          <w:b/>
          <w:bCs/>
          <w:lang w:val="en-GB" w:eastAsia="zh-TW"/>
        </w:rPr>
        <w:t>Observation 9:</w:t>
      </w:r>
      <w:r>
        <w:rPr>
          <w:lang w:val="en-GB" w:eastAsia="zh-TW"/>
        </w:rPr>
        <w:t xml:space="preserve"> By defining SD beam(s) selection for each CSI-RS port group, the total number of CSI-RS ports across </w:t>
      </w:r>
      <m:oMath>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g</m:t>
            </m:r>
          </m:sub>
        </m:sSub>
      </m:oMath>
      <w:r>
        <w:rPr>
          <w:lang w:val="en-GB" w:eastAsia="zh-TW"/>
        </w:rPr>
        <w:t xml:space="preserve"> configured port groups is given by </w:t>
      </w:r>
      <m:oMath>
        <m:sSub>
          <m:sSubPr>
            <m:ctrlPr>
              <w:rPr>
                <w:rFonts w:ascii="Cambria Math" w:hAnsi="Cambria Math"/>
                <w:i/>
                <w:sz w:val="24"/>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=2</m:t>
        </m:r>
        <m:sSub>
          <m:sSubPr>
            <m:ctrlPr>
              <w:rPr>
                <w:rFonts w:ascii="Cambria Math" w:hAnsi="Cambria Math"/>
                <w:i/>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g</m:t>
            </m:r>
          </m:sub>
        </m:sSub>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≤128</m:t>
        </m:r>
      </m:oMath>
      <w:r>
        <w:rPr>
          <w:szCs w:val="22"/>
          <w:lang w:val="en-GB" w:eastAsia="zh-TW"/>
        </w:rPr>
        <w:t xml:space="preserve">, without any change to legacy values of </w:t>
      </w:r>
      <m:oMath>
        <m:d>
          <m:dPr>
            <m:ctrlPr>
              <w:rPr>
                <w:rFonts w:ascii="Cambria Math" w:hAnsi="Cambria Math"/>
                <w:i/>
                <w:sz w:val="24"/>
                <w:szCs w:val="22"/>
                <w:lang w:val="en-GB" w:eastAsia="zh-TW"/>
              </w:rPr>
            </m:ctrlPr>
          </m:dPr>
          <m:e>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e>
        </m:d>
      </m:oMath>
    </w:p>
    <w:p w14:paraId="7E5A5B8A" w14:textId="77777777" w:rsidR="00955095" w:rsidRDefault="00955095" w:rsidP="00955095">
      <w:pPr>
        <w:jc w:val="both"/>
        <w:rPr>
          <w:lang w:val="en-GB" w:eastAsia="zh-TW"/>
        </w:rPr>
      </w:pPr>
      <w:r>
        <w:rPr>
          <w:b/>
          <w:bCs/>
          <w:lang w:val="en-GB" w:eastAsia="zh-TW"/>
        </w:rPr>
        <w:t>Observation 10:</w:t>
      </w:r>
      <w:r>
        <w:rPr>
          <w:lang w:val="en-GB" w:eastAsia="zh-TW"/>
        </w:rPr>
        <w:t xml:space="preserve"> By defining SD beam(s) selection for each CSI-RS port group, the SD beam(s) for each port group can be selected from the legacy Rel-15 Type I SP codebook.</w:t>
      </w:r>
    </w:p>
    <w:p w14:paraId="6B76AF79" w14:textId="56ECE79A" w:rsidR="00955095" w:rsidRDefault="00955095" w:rsidP="00955095">
      <w:pPr>
        <w:jc w:val="both"/>
        <w:rPr>
          <w:lang w:val="en-GB" w:eastAsia="zh-TW"/>
        </w:rPr>
      </w:pPr>
      <w:r>
        <w:rPr>
          <w:b/>
          <w:bCs/>
          <w:lang w:val="en-GB" w:eastAsia="zh-TW"/>
        </w:rPr>
        <w:t>Observation 11:</w:t>
      </w:r>
      <w:r>
        <w:rPr>
          <w:lang w:val="en-GB" w:eastAsia="zh-TW"/>
        </w:rPr>
        <w:t xml:space="preserve"> Defining SD beam(s) selection for each CSI-RS port group requires configuration of the relevant port grouping information.</w:t>
      </w:r>
    </w:p>
    <w:p w14:paraId="15EAFF20" w14:textId="77777777" w:rsidR="00955095" w:rsidRDefault="00955095" w:rsidP="00955095">
      <w:pPr>
        <w:rPr>
          <w:lang w:val="en-GB" w:eastAsia="zh-TW"/>
        </w:rPr>
      </w:pPr>
      <w:r>
        <w:rPr>
          <w:b/>
          <w:bCs/>
          <w:lang w:val="en-GB" w:eastAsia="zh-TW"/>
        </w:rPr>
        <w:t>Observation 12:</w:t>
      </w:r>
      <w:r>
        <w:rPr>
          <w:lang w:val="en-GB" w:eastAsia="zh-TW"/>
        </w:rPr>
        <w:t xml:space="preserve"> Depending on the alternatives for Type I codebook extension, the up to 128 port digital beam could need changed rotation/oversampling factors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to span the digital beam space more efficiently.</w:t>
      </w:r>
    </w:p>
    <w:p w14:paraId="03963E6A" w14:textId="77777777" w:rsidR="00955095" w:rsidRDefault="00955095" w:rsidP="00955095">
      <w:pPr>
        <w:rPr>
          <w:szCs w:val="22"/>
          <w:lang w:val="en-GB" w:eastAsia="zh-TW"/>
        </w:rPr>
      </w:pPr>
      <w:r w:rsidRPr="002752BE">
        <w:rPr>
          <w:b/>
          <w:bCs/>
          <w:lang w:val="en-GB"/>
        </w:rPr>
        <w:lastRenderedPageBreak/>
        <w:t>Observation 13:</w:t>
      </w:r>
      <w:r>
        <w:rPr>
          <w:lang w:val="en-GB"/>
        </w:rPr>
        <w:t xml:space="preserve"> </w:t>
      </w:r>
      <w:r>
        <w:rPr>
          <w:lang w:val="en-GB" w:eastAsia="zh-TW"/>
        </w:rPr>
        <w:t xml:space="preserve">A straightforward way to extend Rel-16 </w:t>
      </w:r>
      <w:proofErr w:type="spellStart"/>
      <w:r>
        <w:rPr>
          <w:lang w:val="en-GB" w:eastAsia="zh-TW"/>
        </w:rPr>
        <w:t>eType</w:t>
      </w:r>
      <w:proofErr w:type="spellEnd"/>
      <w:r>
        <w:rPr>
          <w:lang w:val="en-GB" w:eastAsia="zh-TW"/>
        </w:rPr>
        <w:t xml:space="preserve"> II codebook up to 128 ports is to define the joint spatial domain DFT beam across CSI-RS resources by adding new values of codebook parameters </w:t>
      </w:r>
      <m:oMath>
        <m:d>
          <m:dPr>
            <m:ctrlPr>
              <w:rPr>
                <w:rFonts w:ascii="Cambria Math" w:hAnsi="Cambria Math"/>
                <w:i/>
                <w:sz w:val="24"/>
                <w:szCs w:val="22"/>
                <w:lang w:val="en-GB" w:eastAsia="zh-TW"/>
              </w:rPr>
            </m:ctrlPr>
          </m:dPr>
          <m:e>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r>
              <w:rPr>
                <w:rFonts w:ascii="Cambria Math" w:hAnsi="Cambria Math"/>
                <w:szCs w:val="22"/>
                <w:lang w:val="en-GB" w:eastAsia="zh-TW"/>
              </w:rPr>
              <m:t>,</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e>
        </m:d>
      </m:oMath>
      <w:r>
        <w:rPr>
          <w:szCs w:val="22"/>
          <w:lang w:val="en-GB" w:eastAsia="zh-TW"/>
        </w:rPr>
        <w:t xml:space="preserve"> such that the total number of CSI-RS ports across resources is </w:t>
      </w:r>
      <m:oMath>
        <m:sSub>
          <m:sSubPr>
            <m:ctrlPr>
              <w:rPr>
                <w:rFonts w:ascii="Cambria Math" w:hAnsi="Cambria Math"/>
                <w:i/>
                <w:sz w:val="24"/>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=2</m:t>
        </m:r>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1</m:t>
            </m:r>
          </m:sub>
        </m:sSub>
        <m:sSub>
          <m:sSubPr>
            <m:ctrlPr>
              <w:rPr>
                <w:rFonts w:ascii="Cambria Math" w:hAnsi="Cambria Math"/>
                <w:i/>
                <w:sz w:val="24"/>
                <w:szCs w:val="22"/>
                <w:lang w:val="en-GB" w:eastAsia="zh-TW"/>
              </w:rPr>
            </m:ctrlPr>
          </m:sSubPr>
          <m:e>
            <m:r>
              <w:rPr>
                <w:rFonts w:ascii="Cambria Math" w:hAnsi="Cambria Math"/>
                <w:szCs w:val="22"/>
                <w:lang w:val="en-GB" w:eastAsia="zh-TW"/>
              </w:rPr>
              <m:t>N</m:t>
            </m:r>
          </m:e>
          <m:sub>
            <m:r>
              <w:rPr>
                <w:rFonts w:ascii="Cambria Math" w:hAnsi="Cambria Math"/>
                <w:szCs w:val="22"/>
                <w:lang w:val="en-GB" w:eastAsia="zh-TW"/>
              </w:rPr>
              <m:t>2</m:t>
            </m:r>
          </m:sub>
        </m:sSub>
        <m:r>
          <w:rPr>
            <w:rFonts w:ascii="Cambria Math" w:hAnsi="Cambria Math"/>
            <w:szCs w:val="22"/>
            <w:lang w:val="en-GB" w:eastAsia="zh-TW"/>
          </w:rPr>
          <m:t>≤128</m:t>
        </m:r>
      </m:oMath>
    </w:p>
    <w:p w14:paraId="35E5219B" w14:textId="77777777" w:rsidR="00955095" w:rsidRDefault="00955095" w:rsidP="00955095">
      <w:pPr>
        <w:rPr>
          <w:lang w:val="en-GB" w:eastAsia="zh-TW"/>
        </w:rPr>
      </w:pPr>
      <w:r>
        <w:rPr>
          <w:b/>
          <w:bCs/>
          <w:lang w:val="en-GB" w:eastAsia="zh-TW"/>
        </w:rPr>
        <w:t>Observation 14:</w:t>
      </w:r>
      <w:r>
        <w:rPr>
          <w:lang w:val="en-GB" w:eastAsia="zh-TW"/>
        </w:rPr>
        <w:t xml:space="preserve"> Extending the Rel-16 </w:t>
      </w:r>
      <w:proofErr w:type="spellStart"/>
      <w:r>
        <w:rPr>
          <w:lang w:val="en-GB" w:eastAsia="zh-TW"/>
        </w:rPr>
        <w:t>eType</w:t>
      </w:r>
      <w:proofErr w:type="spellEnd"/>
      <w:r>
        <w:rPr>
          <w:lang w:val="en-GB" w:eastAsia="zh-TW"/>
        </w:rPr>
        <w:t xml:space="preserve"> II codebook by defining the polarization common joint SD beam across CSI-RS resources requires the UE to aggregate ports from multiple resources in an appropriate way.</w:t>
      </w:r>
    </w:p>
    <w:p w14:paraId="3246FA85" w14:textId="77777777" w:rsidR="00955095" w:rsidRDefault="00955095" w:rsidP="00955095">
      <w:pPr>
        <w:rPr>
          <w:lang w:val="en-GB" w:eastAsia="zh-TW"/>
        </w:rPr>
      </w:pPr>
      <w:r w:rsidRPr="008E2B3F">
        <w:rPr>
          <w:b/>
          <w:bCs/>
          <w:lang w:val="en-GB" w:eastAsia="zh-TW"/>
        </w:rPr>
        <w:t>Observation 15:</w:t>
      </w:r>
      <w:r>
        <w:rPr>
          <w:lang w:val="en-GB" w:eastAsia="zh-TW"/>
        </w:rPr>
        <w:t xml:space="preserve"> For extension of Type II codebook based on Rel-16 </w:t>
      </w:r>
      <w:proofErr w:type="spellStart"/>
      <w:r>
        <w:rPr>
          <w:lang w:val="en-GB" w:eastAsia="zh-TW"/>
        </w:rPr>
        <w:t>eType</w:t>
      </w:r>
      <w:proofErr w:type="spellEnd"/>
      <w:r>
        <w:rPr>
          <w:lang w:val="en-GB" w:eastAsia="zh-TW"/>
        </w:rPr>
        <w:t xml:space="preserve"> II, with SU-MIMO, varying the oversampling factors </w:t>
      </w:r>
      <m:oMath>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through (2,2), (4,4) and (8,8) results in negligible performance variation.</w:t>
      </w:r>
    </w:p>
    <w:p w14:paraId="68059788" w14:textId="77777777" w:rsidR="00955095" w:rsidRDefault="00955095" w:rsidP="00955095">
      <w:pPr>
        <w:rPr>
          <w:lang w:val="en-GB" w:eastAsia="zh-TW"/>
        </w:rPr>
      </w:pPr>
      <w:r w:rsidRPr="008E2B3F">
        <w:rPr>
          <w:b/>
          <w:bCs/>
          <w:lang w:val="en-GB" w:eastAsia="zh-TW"/>
        </w:rPr>
        <w:t>Observation 16:</w:t>
      </w:r>
      <w:r>
        <w:rPr>
          <w:lang w:val="en-GB" w:eastAsia="zh-TW"/>
        </w:rPr>
        <w:t xml:space="preserve"> For extension of Type II codebook based on Rel-16 </w:t>
      </w:r>
      <w:proofErr w:type="spellStart"/>
      <w:r>
        <w:rPr>
          <w:lang w:val="en-GB" w:eastAsia="zh-TW"/>
        </w:rPr>
        <w:t>eType</w:t>
      </w:r>
      <w:proofErr w:type="spellEnd"/>
      <w:r>
        <w:rPr>
          <w:lang w:val="en-GB" w:eastAsia="zh-TW"/>
        </w:rPr>
        <w:t xml:space="preserve"> II, with MU-MIMO, oversampling factor </w:t>
      </w:r>
      <m:oMath>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 (2,2) incurs a performance loss of up to 2% and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 (8,8) results in performance gain of up to 1% compared to baseline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 (4,4)</w:t>
      </w:r>
    </w:p>
    <w:p w14:paraId="7AFB388A" w14:textId="399326BB" w:rsidR="00955095" w:rsidRPr="00955095" w:rsidRDefault="00955095" w:rsidP="00955095">
      <w:pPr>
        <w:jc w:val="both"/>
        <w:rPr>
          <w:b/>
          <w:bCs/>
          <w:lang w:val="en-GB" w:eastAsia="zh-TW"/>
        </w:rPr>
      </w:pPr>
      <w:r w:rsidRPr="00E84CE7">
        <w:rPr>
          <w:b/>
          <w:bCs/>
          <w:lang w:val="en-GB" w:eastAsia="zh-TW"/>
        </w:rPr>
        <w:t>Observation 17:</w:t>
      </w:r>
      <w:r>
        <w:rPr>
          <w:lang w:val="en-GB" w:eastAsia="zh-TW"/>
        </w:rPr>
        <w:t xml:space="preserve"> For extension of Type II codebook based on Rel-16 </w:t>
      </w:r>
      <w:proofErr w:type="spellStart"/>
      <w:r>
        <w:rPr>
          <w:lang w:val="en-GB" w:eastAsia="zh-TW"/>
        </w:rPr>
        <w:t>eType</w:t>
      </w:r>
      <w:proofErr w:type="spellEnd"/>
      <w:r>
        <w:rPr>
          <w:lang w:val="en-GB" w:eastAsia="zh-TW"/>
        </w:rPr>
        <w:t xml:space="preserve"> II, higher values of </w:t>
      </w:r>
      <m:oMath>
        <m:r>
          <w:rPr>
            <w:rFonts w:ascii="Cambria Math" w:hAnsi="Cambria Math"/>
            <w:lang w:val="en-GB" w:eastAsia="zh-TW"/>
          </w:rPr>
          <m:t>L</m:t>
        </m:r>
      </m:oMath>
      <w:r>
        <w:rPr>
          <w:lang w:val="en-GB" w:eastAsia="zh-TW"/>
        </w:rPr>
        <w:t xml:space="preserve"> (e.g., </w:t>
      </w:r>
      <m:oMath>
        <m:r>
          <w:rPr>
            <w:rFonts w:ascii="Cambria Math" w:hAnsi="Cambria Math"/>
            <w:lang w:val="en-GB" w:eastAsia="zh-TW"/>
          </w:rPr>
          <m:t>L=6</m:t>
        </m:r>
      </m:oMath>
      <w:r>
        <w:rPr>
          <w:lang w:val="en-GB" w:eastAsia="zh-TW"/>
        </w:rPr>
        <w:t xml:space="preserve">) incur significant feedback overhead and computation for larger values of </w:t>
      </w:r>
      <m:oMath>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oMath>
    </w:p>
    <w:p w14:paraId="334CA0D1" w14:textId="77777777" w:rsidR="00B8213B" w:rsidRDefault="00B8213B" w:rsidP="00B8213B">
      <w:pPr>
        <w:contextualSpacing/>
        <w:rPr>
          <w:rFonts w:eastAsia="Times New Roman"/>
          <w:szCs w:val="28"/>
          <w:lang w:val="en-GB" w:eastAsia="zh-CN"/>
        </w:rPr>
      </w:pPr>
      <w:r>
        <w:rPr>
          <w:rFonts w:eastAsia="Times New Roman"/>
          <w:b/>
          <w:bCs/>
          <w:szCs w:val="28"/>
          <w:lang w:val="en-GB" w:eastAsia="zh-CN"/>
        </w:rPr>
        <w:t>Observation 18:</w:t>
      </w:r>
      <w:r>
        <w:rPr>
          <w:rFonts w:eastAsia="Times New Roman"/>
          <w:szCs w:val="28"/>
          <w:lang w:val="en-GB" w:eastAsia="zh-CN"/>
        </w:rPr>
        <w:t xml:space="preserve"> Rel-18 Type II codebook developed for CJT can be directly reused for Rel-19 Type II codebook enhancement for up to 128 ports.</w:t>
      </w:r>
    </w:p>
    <w:p w14:paraId="1DC24386" w14:textId="77777777" w:rsidR="00B8213B" w:rsidRDefault="00B8213B" w:rsidP="00B8213B">
      <w:pPr>
        <w:contextualSpacing/>
        <w:rPr>
          <w:rFonts w:eastAsia="Times New Roman"/>
          <w:szCs w:val="28"/>
          <w:lang w:val="en-GB" w:eastAsia="zh-CN"/>
        </w:rPr>
      </w:pPr>
    </w:p>
    <w:p w14:paraId="22AD5FC6" w14:textId="28FCCFEE" w:rsidR="00B8213B" w:rsidRDefault="00B8213B" w:rsidP="00B8213B">
      <w:pPr>
        <w:rPr>
          <w:lang w:val="en-GB"/>
        </w:rPr>
      </w:pPr>
      <w:r>
        <w:rPr>
          <w:b/>
          <w:bCs/>
          <w:szCs w:val="22"/>
          <w:lang w:val="en-GB" w:eastAsia="zh-TW"/>
        </w:rPr>
        <w:t>Observation</w:t>
      </w:r>
      <w:r w:rsidR="004E6BB5">
        <w:rPr>
          <w:b/>
          <w:bCs/>
          <w:szCs w:val="22"/>
          <w:lang w:val="en-GB" w:eastAsia="zh-TW"/>
        </w:rPr>
        <w:t xml:space="preserve"> 19</w:t>
      </w:r>
      <w:r>
        <w:rPr>
          <w:b/>
          <w:bCs/>
          <w:szCs w:val="22"/>
          <w:lang w:val="en-GB" w:eastAsia="zh-TW"/>
        </w:rPr>
        <w:t>:</w:t>
      </w:r>
      <w:r>
        <w:rPr>
          <w:szCs w:val="22"/>
          <w:lang w:val="en-GB" w:eastAsia="zh-TW"/>
        </w:rPr>
        <w:t xml:space="preserve"> Antenna port layouts with more columns </w:t>
      </w:r>
      <m:oMath>
        <m:r>
          <w:rPr>
            <w:rFonts w:ascii="Cambria Math" w:hAnsi="Cambria Math"/>
            <w:lang w:val="en-GB"/>
          </w:rPr>
          <m:t>(</m:t>
        </m:r>
        <m:sSub>
          <m:sSubPr>
            <m:ctrlPr>
              <w:rPr>
                <w:rFonts w:ascii="Cambria Math" w:hAnsi="Cambria Math"/>
                <w:i/>
                <w:sz w:val="24"/>
                <w:szCs w:val="24"/>
                <w:lang w:val="en-GB"/>
              </w:rPr>
            </m:ctrlPr>
          </m:sSubPr>
          <m:e>
            <m:r>
              <w:rPr>
                <w:rFonts w:ascii="Cambria Math" w:hAnsi="Cambria Math"/>
                <w:lang w:val="en-GB"/>
              </w:rPr>
              <m:t>N</m:t>
            </m:r>
          </m:e>
          <m:sub>
            <m:r>
              <w:rPr>
                <w:rFonts w:ascii="Cambria Math" w:hAnsi="Cambria Math"/>
                <w:lang w:val="en-GB"/>
              </w:rPr>
              <m:t>P</m:t>
            </m:r>
          </m:sub>
        </m:sSub>
        <m:r>
          <w:rPr>
            <w:rFonts w:ascii="Cambria Math" w:hAnsi="Cambria Math"/>
            <w:lang w:val="en-GB"/>
          </w:rPr>
          <m:t>)</m:t>
        </m:r>
      </m:oMath>
      <w:r>
        <w:rPr>
          <w:lang w:val="en-GB"/>
        </w:rPr>
        <w:t xml:space="preserve"> than rows </w:t>
      </w:r>
      <m:oMath>
        <m:r>
          <w:rPr>
            <w:rFonts w:ascii="Cambria Math" w:hAnsi="Cambria Math"/>
            <w:lang w:val="en-GB"/>
          </w:rPr>
          <m:t>(</m:t>
        </m:r>
        <m:sSub>
          <m:sSubPr>
            <m:ctrlPr>
              <w:rPr>
                <w:rFonts w:ascii="Cambria Math" w:hAnsi="Cambria Math"/>
                <w:i/>
                <w:sz w:val="24"/>
                <w:szCs w:val="24"/>
                <w:lang w:val="en-GB"/>
              </w:rPr>
            </m:ctrlPr>
          </m:sSubPr>
          <m:e>
            <m:r>
              <w:rPr>
                <w:rFonts w:ascii="Cambria Math" w:hAnsi="Cambria Math"/>
                <w:lang w:val="en-GB"/>
              </w:rPr>
              <m:t>M</m:t>
            </m:r>
          </m:e>
          <m:sub>
            <m:r>
              <w:rPr>
                <w:rFonts w:ascii="Cambria Math" w:hAnsi="Cambria Math"/>
                <w:lang w:val="en-GB"/>
              </w:rPr>
              <m:t>P</m:t>
            </m:r>
          </m:sub>
        </m:sSub>
        <m:r>
          <w:rPr>
            <w:rFonts w:ascii="Cambria Math" w:hAnsi="Cambria Math"/>
            <w:lang w:val="en-GB"/>
          </w:rPr>
          <m:t>)</m:t>
        </m:r>
      </m:oMath>
      <w:r>
        <w:rPr>
          <w:lang w:val="en-GB"/>
        </w:rPr>
        <w:t xml:space="preserve"> provide better performance. This is because having </w:t>
      </w:r>
      <m:oMath>
        <m:sSub>
          <m:sSubPr>
            <m:ctrlPr>
              <w:rPr>
                <w:rFonts w:ascii="Cambria Math" w:hAnsi="Cambria Math"/>
                <w:i/>
                <w:sz w:val="24"/>
                <w:szCs w:val="24"/>
                <w:lang w:val="en-GB"/>
              </w:rPr>
            </m:ctrlPr>
          </m:sSubPr>
          <m:e>
            <m:r>
              <w:rPr>
                <w:rFonts w:ascii="Cambria Math" w:hAnsi="Cambria Math"/>
                <w:lang w:val="en-GB"/>
              </w:rPr>
              <m:t>N</m:t>
            </m:r>
          </m:e>
          <m:sub>
            <m:r>
              <w:rPr>
                <w:rFonts w:ascii="Cambria Math" w:hAnsi="Cambria Math"/>
                <w:lang w:val="en-GB"/>
              </w:rPr>
              <m:t>P</m:t>
            </m:r>
          </m:sub>
        </m:sSub>
        <m:r>
          <w:rPr>
            <w:rFonts w:ascii="Cambria Math" w:hAnsi="Cambria Math"/>
            <w:lang w:val="en-GB"/>
          </w:rPr>
          <m:t>&gt;</m:t>
        </m:r>
        <m:sSub>
          <m:sSubPr>
            <m:ctrlPr>
              <w:rPr>
                <w:rFonts w:ascii="Cambria Math" w:hAnsi="Cambria Math"/>
                <w:i/>
                <w:sz w:val="24"/>
                <w:szCs w:val="24"/>
                <w:lang w:val="en-GB"/>
              </w:rPr>
            </m:ctrlPr>
          </m:sSubPr>
          <m:e>
            <m:r>
              <w:rPr>
                <w:rFonts w:ascii="Cambria Math" w:hAnsi="Cambria Math"/>
                <w:lang w:val="en-GB"/>
              </w:rPr>
              <m:t>M</m:t>
            </m:r>
          </m:e>
          <m:sub>
            <m:r>
              <w:rPr>
                <w:rFonts w:ascii="Cambria Math" w:hAnsi="Cambria Math"/>
                <w:lang w:val="en-GB"/>
              </w:rPr>
              <m:t>P</m:t>
            </m:r>
          </m:sub>
        </m:sSub>
      </m:oMath>
      <w:r>
        <w:rPr>
          <w:lang w:val="en-GB"/>
        </w:rPr>
        <w:t xml:space="preserve"> results in narrower azimuth beams, providing good signal strength for the desired user and minimizing interference for other users.</w:t>
      </w:r>
    </w:p>
    <w:p w14:paraId="54BD8C28" w14:textId="2CD25730" w:rsidR="00B8213B" w:rsidRPr="00B8213B" w:rsidRDefault="00B8213B" w:rsidP="00B8213B">
      <w:pPr>
        <w:rPr>
          <w:szCs w:val="22"/>
          <w:lang w:val="en-GB" w:eastAsia="zh-TW"/>
        </w:rPr>
      </w:pPr>
      <w:r>
        <w:rPr>
          <w:b/>
          <w:bCs/>
          <w:lang w:val="en-GB"/>
        </w:rPr>
        <w:t>Observation</w:t>
      </w:r>
      <w:r w:rsidR="004E6BB5">
        <w:rPr>
          <w:b/>
          <w:bCs/>
          <w:lang w:val="en-GB"/>
        </w:rPr>
        <w:t xml:space="preserve"> 20</w:t>
      </w:r>
      <w:r>
        <w:rPr>
          <w:b/>
          <w:bCs/>
          <w:lang w:val="en-GB"/>
        </w:rPr>
        <w:t>:</w:t>
      </w:r>
      <w:r>
        <w:rPr>
          <w:lang w:val="en-GB"/>
        </w:rPr>
        <w:t xml:space="preserve"> </w:t>
      </w:r>
      <w:r>
        <w:rPr>
          <w:szCs w:val="22"/>
          <w:lang w:val="en-GB" w:eastAsia="zh-TW"/>
        </w:rPr>
        <w:t>Exhaustive evaluations for all port values and layouts may require significant simulation effort.</w:t>
      </w:r>
    </w:p>
    <w:p w14:paraId="31E5798D" w14:textId="1CDC9144" w:rsidR="00955095" w:rsidRDefault="00955095" w:rsidP="00955095">
      <w:pPr>
        <w:jc w:val="both"/>
        <w:rPr>
          <w:lang w:val="en-GB" w:eastAsia="zh-TW"/>
        </w:rPr>
      </w:pPr>
      <w:r>
        <w:rPr>
          <w:b/>
          <w:bCs/>
          <w:lang w:val="en-GB" w:eastAsia="zh-TW"/>
        </w:rPr>
        <w:t>Proposal 1:</w:t>
      </w:r>
      <w:r>
        <w:rPr>
          <w:lang w:val="en-GB" w:eastAsia="zh-TW"/>
        </w:rPr>
        <w:t xml:space="preserve"> The basic design principles of long-term, wideband, and low feedback overhead nature of Rel-15 Type I codebooks should be retained for extension of Rel-19 Type I codebook for up to 128 ports.</w:t>
      </w:r>
    </w:p>
    <w:p w14:paraId="22ED7403" w14:textId="77777777" w:rsidR="00955095" w:rsidRDefault="00955095" w:rsidP="00955095">
      <w:pPr>
        <w:rPr>
          <w:lang w:val="en-GB" w:eastAsia="zh-TW"/>
        </w:rPr>
      </w:pPr>
      <w:r>
        <w:rPr>
          <w:b/>
          <w:bCs/>
          <w:lang w:val="en-GB" w:eastAsia="zh-TW"/>
        </w:rPr>
        <w:t>Proposal 2:</w:t>
      </w:r>
      <w:r>
        <w:rPr>
          <w:lang w:val="en-GB" w:eastAsia="zh-TW"/>
        </w:rPr>
        <w:t xml:space="preserve"> There are three alternatives to extend the legacy Type I codebook up to 128 ports:</w:t>
      </w:r>
    </w:p>
    <w:p w14:paraId="0A8850B7" w14:textId="77777777" w:rsidR="00955095" w:rsidRDefault="00955095" w:rsidP="00955095">
      <w:pPr>
        <w:pStyle w:val="af8"/>
        <w:numPr>
          <w:ilvl w:val="0"/>
          <w:numId w:val="40"/>
        </w:numPr>
        <w:rPr>
          <w:lang w:val="en-GB" w:eastAsia="zh-TW"/>
        </w:rPr>
      </w:pPr>
      <w:r>
        <w:rPr>
          <w:lang w:val="en-GB" w:eastAsia="zh-TW"/>
        </w:rPr>
        <w:t xml:space="preserve">Alt 1: Joint spatial domain beam selection across CSI-RS resources by defining new values of codebook parameters </w:t>
      </w:r>
      <m:oMath>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2</m:t>
            </m:r>
          </m:sub>
        </m:sSub>
        <m:r>
          <w:rPr>
            <w:rFonts w:ascii="Cambria Math" w:hAnsi="Cambria Math"/>
            <w:lang w:val="en-GB" w:eastAsia="zh-TW"/>
          </w:rPr>
          <m:t>)</m:t>
        </m:r>
      </m:oMath>
    </w:p>
    <w:p w14:paraId="2A8D23BF" w14:textId="77777777" w:rsidR="00955095" w:rsidRDefault="00955095" w:rsidP="00955095">
      <w:pPr>
        <w:pStyle w:val="af8"/>
        <w:numPr>
          <w:ilvl w:val="0"/>
          <w:numId w:val="40"/>
        </w:numPr>
        <w:rPr>
          <w:lang w:val="en-GB" w:eastAsia="zh-TW"/>
        </w:rPr>
      </w:pPr>
      <w:r>
        <w:rPr>
          <w:lang w:val="en-GB" w:eastAsia="zh-TW"/>
        </w:rPr>
        <w:t>Alt 2: Per CSI-RS resource spatial domain beam selection along with co-phasing across resources</w:t>
      </w:r>
    </w:p>
    <w:p w14:paraId="03A110C3" w14:textId="77777777" w:rsidR="00955095" w:rsidRDefault="00955095" w:rsidP="00955095">
      <w:pPr>
        <w:pStyle w:val="af8"/>
        <w:numPr>
          <w:ilvl w:val="0"/>
          <w:numId w:val="40"/>
        </w:numPr>
        <w:rPr>
          <w:lang w:val="en-GB" w:eastAsia="zh-TW"/>
        </w:rPr>
      </w:pPr>
      <w:r>
        <w:rPr>
          <w:lang w:val="en-GB" w:eastAsia="zh-TW"/>
        </w:rPr>
        <w:t>Alt 3: Per CSI-RS port group spatial domain beam selection along with co-phasing across port groups</w:t>
      </w:r>
    </w:p>
    <w:p w14:paraId="550CA90F" w14:textId="3602215B" w:rsidR="00955095" w:rsidRDefault="00955095" w:rsidP="00955095">
      <w:pPr>
        <w:jc w:val="both"/>
        <w:rPr>
          <w:lang w:val="en-GB" w:eastAsia="zh-TW"/>
        </w:rPr>
      </w:pPr>
      <w:r>
        <w:rPr>
          <w:b/>
          <w:bCs/>
          <w:lang w:val="en-GB" w:eastAsia="zh-TW"/>
        </w:rPr>
        <w:t>Proposal 3:</w:t>
      </w:r>
      <w:r>
        <w:rPr>
          <w:lang w:val="en-GB" w:eastAsia="zh-TW"/>
        </w:rPr>
        <w:t xml:space="preserve"> Following similar design principle of Rel-15 Type I single panel and multi panel codebook, Rel-19 Type I codebook for up to 128 CSI-RS ports should support Alt 1 and at least one among Alt 2/Alt 3 to suit diverse deployments and channel effects in new frequency bands</w:t>
      </w:r>
    </w:p>
    <w:p w14:paraId="0E158564" w14:textId="77777777" w:rsidR="00B8213B" w:rsidRDefault="00B8213B" w:rsidP="00B8213B">
      <w:pPr>
        <w:rPr>
          <w:lang w:val="en-GB" w:eastAsia="zh-TW"/>
        </w:rPr>
      </w:pPr>
      <w:r>
        <w:rPr>
          <w:rFonts w:eastAsia="Times New Roman"/>
          <w:b/>
          <w:bCs/>
          <w:szCs w:val="28"/>
          <w:lang w:val="en-GB" w:eastAsia="zh-CN"/>
        </w:rPr>
        <w:t>Proposal 4:</w:t>
      </w:r>
      <w:r>
        <w:rPr>
          <w:rFonts w:eastAsia="Times New Roman"/>
          <w:szCs w:val="28"/>
          <w:lang w:val="en-GB" w:eastAsia="zh-CN"/>
        </w:rPr>
        <w:t xml:space="preserve"> </w:t>
      </w:r>
      <w:r>
        <w:rPr>
          <w:lang w:val="en-GB" w:eastAsia="zh-TW"/>
        </w:rPr>
        <w:t>There are two alternatives to extend legacy Type II codebooks up to 128 ports</w:t>
      </w:r>
    </w:p>
    <w:p w14:paraId="3BCF4194" w14:textId="2D28E3C7" w:rsidR="00B8213B" w:rsidRPr="00B8213B" w:rsidRDefault="00B8213B" w:rsidP="00B8213B">
      <w:pPr>
        <w:pStyle w:val="af8"/>
        <w:numPr>
          <w:ilvl w:val="0"/>
          <w:numId w:val="41"/>
        </w:numPr>
        <w:rPr>
          <w:lang w:val="en-GB" w:eastAsia="zh-TW"/>
        </w:rPr>
      </w:pPr>
      <w:r>
        <w:rPr>
          <w:lang w:val="en-GB" w:eastAsia="zh-TW"/>
        </w:rPr>
        <w:t xml:space="preserve">Based on Rel-16 </w:t>
      </w:r>
      <w:proofErr w:type="spellStart"/>
      <w:r>
        <w:rPr>
          <w:lang w:val="en-GB" w:eastAsia="zh-TW"/>
        </w:rPr>
        <w:t>eType</w:t>
      </w:r>
      <w:proofErr w:type="spellEnd"/>
      <w:r>
        <w:rPr>
          <w:lang w:val="en-GB" w:eastAsia="zh-TW"/>
        </w:rPr>
        <w:t xml:space="preserve"> II codebook by defining joint spatial domain beam selection across CSI-RS resources with new values of codebook parameters </w:t>
      </w:r>
      <m:oMath>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sz w:val="24"/>
                <w:szCs w:val="24"/>
                <w:lang w:val="en-GB" w:eastAsia="zh-TW"/>
              </w:rPr>
            </m:ctrlPr>
          </m:sSubPr>
          <m:e>
            <m:r>
              <w:rPr>
                <w:rFonts w:ascii="Cambria Math" w:hAnsi="Cambria Math"/>
                <w:lang w:val="en-GB" w:eastAsia="zh-TW"/>
              </w:rPr>
              <m:t>N</m:t>
            </m:r>
          </m:e>
          <m:sub>
            <m:r>
              <w:rPr>
                <w:rFonts w:ascii="Cambria Math" w:hAnsi="Cambria Math"/>
                <w:lang w:val="en-GB" w:eastAsia="zh-TW"/>
              </w:rPr>
              <m:t>2</m:t>
            </m:r>
          </m:sub>
        </m:sSub>
        <m:r>
          <w:rPr>
            <w:rFonts w:ascii="Cambria Math" w:hAnsi="Cambria Math"/>
            <w:lang w:val="en-GB" w:eastAsia="zh-TW"/>
          </w:rPr>
          <m:t>)</m:t>
        </m:r>
      </m:oMath>
    </w:p>
    <w:p w14:paraId="2295D4DC" w14:textId="4D16A54C" w:rsidR="00B8213B" w:rsidRPr="00B8213B" w:rsidRDefault="00B8213B" w:rsidP="00B8213B">
      <w:pPr>
        <w:pStyle w:val="af8"/>
        <w:numPr>
          <w:ilvl w:val="0"/>
          <w:numId w:val="41"/>
        </w:numPr>
        <w:contextualSpacing/>
        <w:rPr>
          <w:lang w:val="en-GB" w:eastAsia="zh-TW"/>
        </w:rPr>
      </w:pPr>
      <w:r>
        <w:rPr>
          <w:lang w:val="en-GB" w:eastAsia="zh-TW"/>
        </w:rPr>
        <w:t xml:space="preserve">Fully reusing Rel-18 </w:t>
      </w:r>
      <w:proofErr w:type="spellStart"/>
      <w:r>
        <w:rPr>
          <w:lang w:val="en-GB" w:eastAsia="zh-TW"/>
        </w:rPr>
        <w:t>eType</w:t>
      </w:r>
      <w:proofErr w:type="spellEnd"/>
      <w:r>
        <w:rPr>
          <w:lang w:val="en-GB" w:eastAsia="zh-TW"/>
        </w:rPr>
        <w:t xml:space="preserve"> II codebook by restricting certain parameter combinations depending on the total number of CSI-RS ports across resources.</w:t>
      </w:r>
    </w:p>
    <w:p w14:paraId="6913CC2B" w14:textId="3522C91F" w:rsidR="00B8213B" w:rsidRDefault="00B8213B" w:rsidP="00B8213B">
      <w:pPr>
        <w:contextualSpacing/>
        <w:rPr>
          <w:lang w:val="en-GB" w:eastAsia="zh-TW"/>
        </w:rPr>
      </w:pPr>
      <w:r>
        <w:rPr>
          <w:b/>
          <w:bCs/>
          <w:lang w:val="en-GB" w:eastAsia="zh-TW"/>
        </w:rPr>
        <w:t>Proposal 5:</w:t>
      </w:r>
      <w:r>
        <w:rPr>
          <w:lang w:val="en-GB" w:eastAsia="zh-TW"/>
        </w:rPr>
        <w:t xml:space="preserve"> For </w:t>
      </w:r>
      <w:r w:rsidR="00257DEA">
        <w:rPr>
          <w:lang w:val="en-GB" w:eastAsia="zh-TW"/>
        </w:rPr>
        <w:t xml:space="preserve">Rel-19 </w:t>
      </w:r>
      <w:r>
        <w:rPr>
          <w:lang w:val="en-GB" w:eastAsia="zh-TW"/>
        </w:rPr>
        <w:t xml:space="preserve">Type II codebook enhancement based on Rel-16 </w:t>
      </w:r>
      <w:proofErr w:type="spellStart"/>
      <w:r>
        <w:rPr>
          <w:lang w:val="en-GB" w:eastAsia="zh-TW"/>
        </w:rPr>
        <w:t>eType</w:t>
      </w:r>
      <w:proofErr w:type="spellEnd"/>
      <w:r>
        <w:rPr>
          <w:lang w:val="en-GB" w:eastAsia="zh-TW"/>
        </w:rPr>
        <w:t xml:space="preserve"> II, oversampling factors </w:t>
      </w:r>
      <m:oMath>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1</m:t>
            </m:r>
          </m:sub>
        </m:sSub>
        <m:r>
          <w:rPr>
            <w:rFonts w:ascii="Cambria Math" w:hAnsi="Cambria Math"/>
            <w:lang w:val="en-GB" w:eastAsia="zh-TW"/>
          </w:rPr>
          <m:t>,</m:t>
        </m:r>
        <m:sSub>
          <m:sSubPr>
            <m:ctrlPr>
              <w:rPr>
                <w:rFonts w:ascii="Cambria Math" w:hAnsi="Cambria Math"/>
                <w:i/>
                <w:lang w:val="en-GB" w:eastAsia="zh-TW"/>
              </w:rPr>
            </m:ctrlPr>
          </m:sSubPr>
          <m:e>
            <m:r>
              <w:rPr>
                <w:rFonts w:ascii="Cambria Math" w:hAnsi="Cambria Math"/>
                <w:lang w:val="en-GB" w:eastAsia="zh-TW"/>
              </w:rPr>
              <m:t>O</m:t>
            </m:r>
          </m:e>
          <m:sub>
            <m:r>
              <w:rPr>
                <w:rFonts w:ascii="Cambria Math" w:hAnsi="Cambria Math"/>
                <w:lang w:val="en-GB" w:eastAsia="zh-TW"/>
              </w:rPr>
              <m:t>2</m:t>
            </m:r>
          </m:sub>
        </m:sSub>
        <m:r>
          <w:rPr>
            <w:rFonts w:ascii="Cambria Math" w:hAnsi="Cambria Math"/>
            <w:lang w:val="en-GB" w:eastAsia="zh-TW"/>
          </w:rPr>
          <m:t>)</m:t>
        </m:r>
      </m:oMath>
      <w:r>
        <w:rPr>
          <w:lang w:val="en-GB" w:eastAsia="zh-TW"/>
        </w:rPr>
        <w:t xml:space="preserve"> maybe reduced to (2,2)</w:t>
      </w:r>
    </w:p>
    <w:p w14:paraId="2B151E00" w14:textId="77777777" w:rsidR="00D85A1A" w:rsidRDefault="00D85A1A" w:rsidP="00D85A1A">
      <w:pPr>
        <w:contextualSpacing/>
        <w:rPr>
          <w:b/>
          <w:bCs/>
          <w:lang w:val="en-GB" w:eastAsia="zh-TW"/>
        </w:rPr>
      </w:pPr>
    </w:p>
    <w:p w14:paraId="002CD819" w14:textId="2DB66024" w:rsidR="00D85A1A" w:rsidRDefault="00D85A1A" w:rsidP="00B8213B">
      <w:pPr>
        <w:contextualSpacing/>
        <w:rPr>
          <w:lang w:val="en-GB" w:eastAsia="zh-TW"/>
        </w:rPr>
      </w:pPr>
      <w:r>
        <w:rPr>
          <w:b/>
          <w:bCs/>
          <w:lang w:val="en-GB" w:eastAsia="zh-TW"/>
        </w:rPr>
        <w:t>Proposal 6:</w:t>
      </w:r>
      <w:r>
        <w:rPr>
          <w:lang w:val="en-GB" w:eastAsia="zh-TW"/>
        </w:rPr>
        <w:t xml:space="preserve"> For </w:t>
      </w:r>
      <w:r w:rsidR="00257DEA">
        <w:rPr>
          <w:lang w:val="en-GB" w:eastAsia="zh-TW"/>
        </w:rPr>
        <w:t xml:space="preserve">Rel-19 </w:t>
      </w:r>
      <w:r>
        <w:rPr>
          <w:lang w:val="en-GB" w:eastAsia="zh-TW"/>
        </w:rPr>
        <w:t xml:space="preserve">Type II codebook enhancement based on Rel-16 </w:t>
      </w:r>
      <w:proofErr w:type="spellStart"/>
      <w:r>
        <w:rPr>
          <w:lang w:val="en-GB" w:eastAsia="zh-TW"/>
        </w:rPr>
        <w:t>eType</w:t>
      </w:r>
      <w:proofErr w:type="spellEnd"/>
      <w:r>
        <w:rPr>
          <w:lang w:val="en-GB" w:eastAsia="zh-TW"/>
        </w:rPr>
        <w:t xml:space="preserve"> II, higher values of the number of spatial domain beams </w:t>
      </w:r>
      <m:oMath>
        <m:r>
          <w:rPr>
            <w:rFonts w:ascii="Cambria Math" w:hAnsi="Cambria Math"/>
            <w:lang w:val="en-GB" w:eastAsia="zh-TW"/>
          </w:rPr>
          <m:t>L</m:t>
        </m:r>
      </m:oMath>
      <w:r>
        <w:rPr>
          <w:lang w:val="en-GB" w:eastAsia="zh-TW"/>
        </w:rPr>
        <w:t xml:space="preserve"> maybe restricted or deprioritized.</w:t>
      </w:r>
    </w:p>
    <w:p w14:paraId="378C7C11" w14:textId="77777777" w:rsidR="00B8213B" w:rsidRDefault="00B8213B" w:rsidP="00B8213B">
      <w:pPr>
        <w:contextualSpacing/>
        <w:rPr>
          <w:lang w:val="en-GB" w:eastAsia="zh-TW"/>
        </w:rPr>
      </w:pPr>
    </w:p>
    <w:p w14:paraId="0AC662AC" w14:textId="78D09FED" w:rsidR="00B8213B" w:rsidRDefault="00B8213B" w:rsidP="00B8213B">
      <w:pPr>
        <w:contextualSpacing/>
        <w:rPr>
          <w:lang w:val="en-GB" w:eastAsia="zh-TW"/>
        </w:rPr>
      </w:pPr>
      <w:r>
        <w:rPr>
          <w:b/>
          <w:bCs/>
          <w:lang w:val="en-GB" w:eastAsia="zh-TW"/>
        </w:rPr>
        <w:lastRenderedPageBreak/>
        <w:t xml:space="preserve">Proposal </w:t>
      </w:r>
      <w:r w:rsidR="00D85A1A">
        <w:rPr>
          <w:b/>
          <w:bCs/>
          <w:lang w:val="en-GB" w:eastAsia="zh-TW"/>
        </w:rPr>
        <w:t>7</w:t>
      </w:r>
      <w:r>
        <w:rPr>
          <w:b/>
          <w:bCs/>
          <w:lang w:val="en-GB" w:eastAsia="zh-TW"/>
        </w:rPr>
        <w:t>:</w:t>
      </w:r>
      <w:r>
        <w:rPr>
          <w:lang w:val="en-GB" w:eastAsia="zh-TW"/>
        </w:rPr>
        <w:t xml:space="preserve"> In view of its suitability for diverse deployment configurations</w:t>
      </w:r>
      <w:r w:rsidR="00257DEA">
        <w:rPr>
          <w:lang w:val="en-GB" w:eastAsia="zh-TW"/>
        </w:rPr>
        <w:t xml:space="preserve"> and performance gains</w:t>
      </w:r>
      <w:r>
        <w:rPr>
          <w:lang w:val="en-GB" w:eastAsia="zh-TW"/>
        </w:rPr>
        <w:t xml:space="preserve">, Type II extension based on Rel-18 </w:t>
      </w:r>
      <w:proofErr w:type="spellStart"/>
      <w:r>
        <w:rPr>
          <w:lang w:val="en-GB" w:eastAsia="zh-TW"/>
        </w:rPr>
        <w:t>eType</w:t>
      </w:r>
      <w:proofErr w:type="spellEnd"/>
      <w:r>
        <w:rPr>
          <w:lang w:val="en-GB" w:eastAsia="zh-TW"/>
        </w:rPr>
        <w:t xml:space="preserve"> II codebook may be considered to minimize RAN1 effort.</w:t>
      </w:r>
    </w:p>
    <w:p w14:paraId="7694371D" w14:textId="2F1342A8" w:rsidR="00257DEA" w:rsidRDefault="00257DEA" w:rsidP="00B8213B">
      <w:pPr>
        <w:contextualSpacing/>
        <w:rPr>
          <w:lang w:val="en-GB" w:eastAsia="zh-TW"/>
        </w:rPr>
      </w:pPr>
    </w:p>
    <w:p w14:paraId="5A5ECC8C" w14:textId="5C183C1D" w:rsidR="00257DEA" w:rsidRDefault="00257DEA" w:rsidP="00257DEA">
      <w:pPr>
        <w:rPr>
          <w:lang w:val="en-GB"/>
        </w:rPr>
      </w:pPr>
      <w:r>
        <w:rPr>
          <w:b/>
          <w:bCs/>
          <w:lang w:val="en-GB"/>
        </w:rPr>
        <w:t>Proposal 8:</w:t>
      </w:r>
      <w:r>
        <w:rPr>
          <w:lang w:val="en-GB"/>
        </w:rPr>
        <w:t xml:space="preserve"> For Rel-19 CRI enhancement, the number of CSI-RS resources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oMath>
      <w:r>
        <w:rPr>
          <w:lang w:val="en-GB"/>
        </w:rPr>
        <w:t xml:space="preserve"> configured in a resource set for channel measurement shall not exceed </w:t>
      </w:r>
      <w:r w:rsidR="007229C3">
        <w:rPr>
          <w:lang w:val="en-GB"/>
        </w:rPr>
        <w:t>legacy</w:t>
      </w:r>
      <w:r>
        <w:rPr>
          <w:lang w:val="en-GB"/>
        </w:rPr>
        <w:t xml:space="preserve">, i.e.,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r>
          <w:rPr>
            <w:rFonts w:ascii="Cambria Math" w:hAnsi="Cambria Math"/>
            <w:lang w:val="en-GB"/>
          </w:rPr>
          <m:t>≤8</m:t>
        </m:r>
      </m:oMath>
      <w:r>
        <w:rPr>
          <w:lang w:val="en-GB"/>
        </w:rPr>
        <w:t>.</w:t>
      </w:r>
    </w:p>
    <w:p w14:paraId="01D9F50C" w14:textId="77777777" w:rsidR="00257DEA" w:rsidRDefault="00257DEA" w:rsidP="00257DEA">
      <w:pPr>
        <w:rPr>
          <w:lang w:val="en-GB"/>
        </w:rPr>
      </w:pPr>
      <w:r>
        <w:rPr>
          <w:b/>
          <w:bCs/>
          <w:lang w:val="en-GB"/>
        </w:rPr>
        <w:t>Proposal 9:</w:t>
      </w:r>
      <w:r>
        <w:rPr>
          <w:lang w:val="en-GB"/>
        </w:rPr>
        <w:t xml:space="preserve"> For Rel-19 CRI enhancement, reporting one CRI in a reporting instance is the baseline, while reporting more than one CRI should be further studied and justified.</w:t>
      </w:r>
    </w:p>
    <w:p w14:paraId="219A8D33" w14:textId="77777777" w:rsidR="00257DEA" w:rsidRDefault="00257DEA" w:rsidP="00257DEA">
      <w:pPr>
        <w:rPr>
          <w:rFonts w:eastAsia="MS Mincho"/>
          <w:color w:val="000000"/>
        </w:rPr>
      </w:pPr>
      <w:r>
        <w:rPr>
          <w:b/>
          <w:bCs/>
          <w:lang w:val="en-GB"/>
        </w:rPr>
        <w:t>Proposal 10:</w:t>
      </w:r>
      <w:r>
        <w:rPr>
          <w:lang w:val="en-GB"/>
        </w:rPr>
        <w:t xml:space="preserve"> Rel-19 CRI enhancement is not supported for any of the Type II codebooks developed so far – including </w:t>
      </w:r>
      <w:r>
        <w:rPr>
          <w:rFonts w:eastAsia="MS Mincho"/>
          <w:color w:val="000000"/>
        </w:rPr>
        <w:t>'</w:t>
      </w:r>
      <w:proofErr w:type="spellStart"/>
      <w:r>
        <w:rPr>
          <w:rFonts w:eastAsia="MS Mincho"/>
          <w:color w:val="000000"/>
        </w:rPr>
        <w:t>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'typeII-r16', 'typeII-PortSelection-r16', 'typeII-PortSelection-r17', 'typeII-CJT-r18', 'typeII-CJT-PortSelection-r18', 'typeII-Doppler-r18' and 'typeII-Doppler-PortSelection-r18'.</w:t>
      </w:r>
    </w:p>
    <w:p w14:paraId="47D9334F" w14:textId="3E5E51D0" w:rsidR="00B8213B" w:rsidRDefault="00257DEA" w:rsidP="00B8213B">
      <w:pPr>
        <w:rPr>
          <w:lang w:val="en-GB"/>
        </w:rPr>
      </w:pPr>
      <w:r>
        <w:rPr>
          <w:rFonts w:eastAsia="MS Mincho"/>
          <w:b/>
          <w:bCs/>
          <w:color w:val="000000"/>
        </w:rPr>
        <w:t>Proposal 11:</w:t>
      </w:r>
      <w:r>
        <w:rPr>
          <w:rFonts w:eastAsia="MS Mincho"/>
          <w:color w:val="000000"/>
        </w:rPr>
        <w:t xml:space="preserve"> </w:t>
      </w:r>
      <w:r>
        <w:rPr>
          <w:lang w:val="en-GB"/>
        </w:rPr>
        <w:t>Rel-19 CRI enhancement is not supported for the Type I and Type II codebooks being developed for up to 128 ports in Rel-19.</w:t>
      </w:r>
    </w:p>
    <w:p w14:paraId="65E57EBB" w14:textId="77777777" w:rsidR="0038547E" w:rsidRDefault="0038547E" w:rsidP="0038547E">
      <w:pPr>
        <w:rPr>
          <w:szCs w:val="22"/>
          <w:lang w:val="en-GB" w:eastAsia="zh-TW"/>
        </w:rPr>
      </w:pPr>
      <w:r>
        <w:rPr>
          <w:b/>
          <w:bCs/>
          <w:lang w:val="en-GB"/>
        </w:rPr>
        <w:t>Proposal 12:</w:t>
      </w:r>
      <w:r>
        <w:rPr>
          <w:lang w:val="en-GB"/>
        </w:rPr>
        <w:t xml:space="preserve"> Regarding SLS evaluation assumptions, total number of CSI-RS ports across resources </w:t>
      </w:r>
      <m:oMath>
        <m:sSub>
          <m:sSubPr>
            <m:ctrlPr>
              <w:rPr>
                <w:rFonts w:ascii="Cambria Math" w:hAnsi="Cambria Math"/>
                <w:i/>
                <w:sz w:val="24"/>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=64, 128</m:t>
        </m:r>
      </m:oMath>
      <w:r>
        <w:rPr>
          <w:szCs w:val="22"/>
          <w:lang w:val="en-GB" w:eastAsia="zh-TW"/>
        </w:rPr>
        <w:t xml:space="preserve"> should be at least supported, with antenna port layouts having more columns </w:t>
      </w:r>
      <m:oMath>
        <m:r>
          <w:rPr>
            <w:rFonts w:ascii="Cambria Math" w:hAnsi="Cambria Math"/>
            <w:lang w:val="en-GB"/>
          </w:rPr>
          <m:t>(</m:t>
        </m:r>
        <m:sSub>
          <m:sSubPr>
            <m:ctrlPr>
              <w:rPr>
                <w:rFonts w:ascii="Cambria Math" w:hAnsi="Cambria Math"/>
                <w:i/>
                <w:sz w:val="24"/>
                <w:szCs w:val="24"/>
                <w:lang w:val="en-GB"/>
              </w:rPr>
            </m:ctrlPr>
          </m:sSubPr>
          <m:e>
            <m:r>
              <w:rPr>
                <w:rFonts w:ascii="Cambria Math" w:hAnsi="Cambria Math"/>
                <w:lang w:val="en-GB"/>
              </w:rPr>
              <m:t>N</m:t>
            </m:r>
          </m:e>
          <m:sub>
            <m:r>
              <w:rPr>
                <w:rFonts w:ascii="Cambria Math" w:hAnsi="Cambria Math"/>
                <w:lang w:val="en-GB"/>
              </w:rPr>
              <m:t>P</m:t>
            </m:r>
          </m:sub>
        </m:sSub>
        <m:r>
          <w:rPr>
            <w:rFonts w:ascii="Cambria Math" w:hAnsi="Cambria Math"/>
            <w:lang w:val="en-GB"/>
          </w:rPr>
          <m:t>)</m:t>
        </m:r>
      </m:oMath>
      <w:r>
        <w:rPr>
          <w:lang w:val="en-GB"/>
        </w:rPr>
        <w:t xml:space="preserve"> than rows </w:t>
      </w:r>
      <m:oMath>
        <m:r>
          <w:rPr>
            <w:rFonts w:ascii="Cambria Math" w:hAnsi="Cambria Math"/>
            <w:lang w:val="en-GB"/>
          </w:rPr>
          <m:t>(</m:t>
        </m:r>
        <m:sSub>
          <m:sSubPr>
            <m:ctrlPr>
              <w:rPr>
                <w:rFonts w:ascii="Cambria Math" w:hAnsi="Cambria Math"/>
                <w:i/>
                <w:sz w:val="24"/>
                <w:szCs w:val="24"/>
                <w:lang w:val="en-GB"/>
              </w:rPr>
            </m:ctrlPr>
          </m:sSubPr>
          <m:e>
            <m:r>
              <w:rPr>
                <w:rFonts w:ascii="Cambria Math" w:hAnsi="Cambria Math"/>
                <w:lang w:val="en-GB"/>
              </w:rPr>
              <m:t>M</m:t>
            </m:r>
          </m:e>
          <m:sub>
            <m:r>
              <w:rPr>
                <w:rFonts w:ascii="Cambria Math" w:hAnsi="Cambria Math"/>
                <w:lang w:val="en-GB"/>
              </w:rPr>
              <m:t>P</m:t>
            </m:r>
          </m:sub>
        </m:sSub>
        <m:r>
          <w:rPr>
            <w:rFonts w:ascii="Cambria Math" w:hAnsi="Cambria Math"/>
            <w:lang w:val="en-GB"/>
          </w:rPr>
          <m:t>)</m:t>
        </m:r>
      </m:oMath>
      <w:r>
        <w:rPr>
          <w:lang w:val="en-GB"/>
        </w:rPr>
        <w:t>.</w:t>
      </w:r>
    </w:p>
    <w:p w14:paraId="523B363E" w14:textId="4F778036" w:rsidR="00B8213B" w:rsidRDefault="00B8213B" w:rsidP="00B8213B">
      <w:pPr>
        <w:rPr>
          <w:szCs w:val="22"/>
          <w:lang w:val="en-GB" w:eastAsia="zh-TW"/>
        </w:rPr>
      </w:pPr>
      <w:r>
        <w:rPr>
          <w:b/>
          <w:bCs/>
          <w:szCs w:val="22"/>
          <w:lang w:val="en-GB" w:eastAsia="zh-TW"/>
        </w:rPr>
        <w:t>Proposal</w:t>
      </w:r>
      <w:r w:rsidR="00257DEA">
        <w:rPr>
          <w:b/>
          <w:bCs/>
          <w:szCs w:val="22"/>
          <w:lang w:val="en-GB" w:eastAsia="zh-TW"/>
        </w:rPr>
        <w:t xml:space="preserve"> 13</w:t>
      </w:r>
      <w:r>
        <w:rPr>
          <w:b/>
          <w:bCs/>
          <w:szCs w:val="22"/>
          <w:lang w:val="en-GB" w:eastAsia="zh-TW"/>
        </w:rPr>
        <w:t>:</w:t>
      </w:r>
      <w:r>
        <w:rPr>
          <w:szCs w:val="22"/>
          <w:lang w:val="en-GB" w:eastAsia="zh-TW"/>
        </w:rPr>
        <w:t xml:space="preserve"> For values of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oMath>
      <w:r>
        <w:rPr>
          <w:szCs w:val="22"/>
          <w:lang w:val="en-GB" w:eastAsia="zh-TW"/>
        </w:rPr>
        <w:t xml:space="preserve"> other than 64, 128, codebook design may be supported by reusing the principles developed for </w:t>
      </w:r>
      <m:oMath>
        <m:sSub>
          <m:sSubPr>
            <m:ctrlPr>
              <w:rPr>
                <w:rFonts w:ascii="Cambria Math" w:hAnsi="Cambria Math"/>
                <w:i/>
                <w:szCs w:val="22"/>
                <w:lang w:val="en-GB" w:eastAsia="zh-TW"/>
              </w:rPr>
            </m:ctrlPr>
          </m:sSubPr>
          <m:e>
            <m:r>
              <w:rPr>
                <w:rFonts w:ascii="Cambria Math" w:hAnsi="Cambria Math"/>
                <w:szCs w:val="22"/>
                <w:lang w:val="en-GB" w:eastAsia="zh-TW"/>
              </w:rPr>
              <m:t>P</m:t>
            </m:r>
          </m:e>
          <m:sub>
            <m:r>
              <w:rPr>
                <w:rFonts w:ascii="Cambria Math" w:hAnsi="Cambria Math"/>
                <w:szCs w:val="22"/>
                <w:lang w:val="en-GB" w:eastAsia="zh-TW"/>
              </w:rPr>
              <m:t>total</m:t>
            </m:r>
          </m:sub>
        </m:sSub>
        <m:r>
          <w:rPr>
            <w:rFonts w:ascii="Cambria Math" w:hAnsi="Cambria Math"/>
            <w:szCs w:val="22"/>
            <w:lang w:val="en-GB" w:eastAsia="zh-TW"/>
          </w:rPr>
          <m:t>=64, 128</m:t>
        </m:r>
      </m:oMath>
    </w:p>
    <w:p w14:paraId="449CD971" w14:textId="6377CD6F" w:rsidR="00B8213B" w:rsidRDefault="00B8213B" w:rsidP="00B8213B">
      <w:pPr>
        <w:rPr>
          <w:szCs w:val="22"/>
          <w:lang w:val="en-GB" w:eastAsia="zh-TW"/>
        </w:rPr>
      </w:pPr>
      <w:r>
        <w:rPr>
          <w:b/>
          <w:bCs/>
          <w:szCs w:val="22"/>
          <w:lang w:val="en-GB" w:eastAsia="zh-TW"/>
        </w:rPr>
        <w:t>Proposal</w:t>
      </w:r>
      <w:r w:rsidR="00257DEA">
        <w:rPr>
          <w:b/>
          <w:bCs/>
          <w:szCs w:val="22"/>
          <w:lang w:val="en-GB" w:eastAsia="zh-TW"/>
        </w:rPr>
        <w:t xml:space="preserve"> 14</w:t>
      </w:r>
      <w:r>
        <w:rPr>
          <w:b/>
          <w:bCs/>
          <w:szCs w:val="22"/>
          <w:lang w:val="en-GB" w:eastAsia="zh-TW"/>
        </w:rPr>
        <w:t>:</w:t>
      </w:r>
      <w:r>
        <w:rPr>
          <w:szCs w:val="22"/>
          <w:lang w:val="en-GB" w:eastAsia="zh-TW"/>
        </w:rPr>
        <w:t xml:space="preserve"> Considering deployment of </w:t>
      </w:r>
      <w:r w:rsidR="006F07F0">
        <w:rPr>
          <w:szCs w:val="22"/>
          <w:lang w:val="en-GB" w:eastAsia="zh-TW"/>
        </w:rPr>
        <w:t xml:space="preserve">a </w:t>
      </w:r>
      <w:r>
        <w:rPr>
          <w:szCs w:val="22"/>
          <w:lang w:val="en-GB" w:eastAsia="zh-TW"/>
        </w:rPr>
        <w:t xml:space="preserve">large </w:t>
      </w:r>
      <w:r w:rsidR="006F07F0">
        <w:rPr>
          <w:szCs w:val="22"/>
          <w:lang w:val="en-GB" w:eastAsia="zh-TW"/>
        </w:rPr>
        <w:t xml:space="preserve">number of </w:t>
      </w:r>
      <w:r>
        <w:rPr>
          <w:szCs w:val="22"/>
          <w:lang w:val="en-GB" w:eastAsia="zh-TW"/>
        </w:rPr>
        <w:t xml:space="preserve">antenna </w:t>
      </w:r>
      <w:r w:rsidR="006F07F0">
        <w:rPr>
          <w:szCs w:val="22"/>
          <w:lang w:val="en-GB" w:eastAsia="zh-TW"/>
        </w:rPr>
        <w:t>element</w:t>
      </w:r>
      <w:r>
        <w:rPr>
          <w:szCs w:val="22"/>
          <w:lang w:val="en-GB" w:eastAsia="zh-TW"/>
        </w:rPr>
        <w:t xml:space="preserve">s, multi-panel antenna port layouts should </w:t>
      </w:r>
      <w:r w:rsidR="000F4D38">
        <w:rPr>
          <w:szCs w:val="22"/>
          <w:lang w:val="en-GB" w:eastAsia="zh-TW"/>
        </w:rPr>
        <w:t xml:space="preserve">also </w:t>
      </w:r>
      <w:r>
        <w:rPr>
          <w:szCs w:val="22"/>
          <w:lang w:val="en-GB" w:eastAsia="zh-TW"/>
        </w:rPr>
        <w:t>be considered</w:t>
      </w:r>
      <w:r w:rsidR="000F4D38">
        <w:rPr>
          <w:szCs w:val="22"/>
          <w:lang w:val="en-GB" w:eastAsia="zh-TW"/>
        </w:rPr>
        <w:t xml:space="preserve"> for codebook design and SLS evaluation</w:t>
      </w:r>
      <w:r>
        <w:rPr>
          <w:szCs w:val="22"/>
          <w:lang w:val="en-GB" w:eastAsia="zh-TW"/>
        </w:rPr>
        <w:t xml:space="preserve">.  </w:t>
      </w:r>
    </w:p>
    <w:p w14:paraId="65BB0989" w14:textId="1903A72F" w:rsidR="00955095" w:rsidRPr="00B8213B" w:rsidRDefault="00B8213B" w:rsidP="00B8213B">
      <w:pPr>
        <w:rPr>
          <w:szCs w:val="22"/>
          <w:lang w:val="en-GB"/>
        </w:rPr>
      </w:pPr>
      <w:r>
        <w:rPr>
          <w:b/>
          <w:bCs/>
          <w:szCs w:val="22"/>
          <w:lang w:val="en-GB" w:eastAsia="zh-TW"/>
        </w:rPr>
        <w:t>Proposal</w:t>
      </w:r>
      <w:r w:rsidR="00257DEA">
        <w:rPr>
          <w:b/>
          <w:bCs/>
          <w:szCs w:val="22"/>
          <w:lang w:val="en-GB" w:eastAsia="zh-TW"/>
        </w:rPr>
        <w:t xml:space="preserve"> 15</w:t>
      </w:r>
      <w:r>
        <w:rPr>
          <w:b/>
          <w:bCs/>
          <w:szCs w:val="22"/>
          <w:lang w:val="en-GB" w:eastAsia="zh-TW"/>
        </w:rPr>
        <w:t>:</w:t>
      </w:r>
      <w:r>
        <w:rPr>
          <w:szCs w:val="22"/>
          <w:lang w:val="en-GB" w:eastAsia="zh-TW"/>
        </w:rPr>
        <w:t xml:space="preserve"> For the performance comparison baseline, Rel-15 Type I single panel codebook and Rel-16 </w:t>
      </w:r>
      <w:proofErr w:type="spellStart"/>
      <w:r>
        <w:rPr>
          <w:szCs w:val="22"/>
          <w:lang w:val="en-GB" w:eastAsia="zh-TW"/>
        </w:rPr>
        <w:t>eType</w:t>
      </w:r>
      <w:proofErr w:type="spellEnd"/>
      <w:r>
        <w:rPr>
          <w:szCs w:val="22"/>
          <w:lang w:val="en-GB" w:eastAsia="zh-TW"/>
        </w:rPr>
        <w:t xml:space="preserve"> II codebook up to 32 ports may be considered for Type I and Type II enhancements respectively.</w:t>
      </w:r>
    </w:p>
    <w:p w14:paraId="3FBE0CA6" w14:textId="77777777" w:rsidR="00EA11D1" w:rsidRDefault="00EA11D1" w:rsidP="00EA11D1">
      <w:pPr>
        <w:pStyle w:val="1"/>
        <w:numPr>
          <w:ilvl w:val="0"/>
          <w:numId w:val="1"/>
        </w:numPr>
        <w:jc w:val="both"/>
      </w:pPr>
      <w:r w:rsidRPr="00B35290">
        <w:rPr>
          <w:rFonts w:eastAsia="MS Mincho" w:cs="Arial"/>
          <w:b/>
          <w:sz w:val="32"/>
          <w:szCs w:val="32"/>
          <w:lang w:val="en-US"/>
        </w:rPr>
        <w:t>References</w:t>
      </w:r>
    </w:p>
    <w:p w14:paraId="78226219" w14:textId="3C317A1C" w:rsidR="003523C4" w:rsidRDefault="00695F42" w:rsidP="003523C4">
      <w:pPr>
        <w:numPr>
          <w:ilvl w:val="0"/>
          <w:numId w:val="2"/>
        </w:numPr>
        <w:jc w:val="both"/>
        <w:rPr>
          <w:rFonts w:eastAsia="MS Mincho" w:cs="Arial"/>
          <w:bCs/>
          <w:szCs w:val="24"/>
        </w:rPr>
      </w:pPr>
      <w:bookmarkStart w:id="2" w:name="_Ref112936975"/>
      <w:r w:rsidRPr="00695F42">
        <w:rPr>
          <w:rFonts w:eastAsia="MS Mincho" w:cs="Arial"/>
          <w:bCs/>
          <w:szCs w:val="24"/>
        </w:rPr>
        <w:t>RP-</w:t>
      </w:r>
      <w:r w:rsidRPr="00695F42">
        <w:rPr>
          <w:rFonts w:eastAsia="MS Mincho" w:cs="Arial" w:hint="eastAsia"/>
          <w:bCs/>
          <w:szCs w:val="24"/>
        </w:rPr>
        <w:t>23</w:t>
      </w:r>
      <w:r w:rsidR="00684181">
        <w:rPr>
          <w:rFonts w:eastAsia="MS Mincho" w:cs="Arial"/>
          <w:bCs/>
          <w:szCs w:val="24"/>
        </w:rPr>
        <w:t>4007</w:t>
      </w:r>
      <w:r w:rsidRPr="00695F42">
        <w:rPr>
          <w:rFonts w:eastAsia="MS Mincho" w:cs="Arial"/>
          <w:bCs/>
          <w:szCs w:val="24"/>
        </w:rPr>
        <w:t>, “</w:t>
      </w:r>
      <w:r w:rsidR="00684181">
        <w:rPr>
          <w:rFonts w:eastAsia="MS Mincho" w:cs="Arial"/>
          <w:bCs/>
          <w:szCs w:val="24"/>
        </w:rPr>
        <w:t>New WID: NR MIMO Phase 5</w:t>
      </w:r>
      <w:r w:rsidRPr="00695F42">
        <w:rPr>
          <w:rFonts w:eastAsia="MS Mincho" w:cs="Arial"/>
          <w:bCs/>
          <w:szCs w:val="24"/>
        </w:rPr>
        <w:t>,” Samsung.</w:t>
      </w:r>
      <w:bookmarkEnd w:id="2"/>
    </w:p>
    <w:p w14:paraId="51265B50" w14:textId="4DFC0332" w:rsidR="00257DEA" w:rsidRDefault="00257DEA" w:rsidP="003523C4">
      <w:pPr>
        <w:numPr>
          <w:ilvl w:val="0"/>
          <w:numId w:val="2"/>
        </w:numPr>
        <w:jc w:val="both"/>
        <w:rPr>
          <w:rFonts w:eastAsia="MS Mincho" w:cs="Arial"/>
          <w:bCs/>
          <w:szCs w:val="24"/>
        </w:rPr>
      </w:pPr>
      <w:r>
        <w:rPr>
          <w:rFonts w:eastAsia="MS Mincho" w:cs="Arial"/>
          <w:bCs/>
          <w:szCs w:val="24"/>
        </w:rPr>
        <w:t>R</w:t>
      </w:r>
      <w:r w:rsidR="00EA5456">
        <w:rPr>
          <w:rFonts w:eastAsia="MS Mincho" w:cs="Arial"/>
          <w:bCs/>
          <w:szCs w:val="24"/>
        </w:rPr>
        <w:t>WS-230154, “Discussion on Release 19 MIMO enhancements”, Ericsson, RAN Rel-19 workshop, Taipei, June 15-16, 2023</w:t>
      </w:r>
    </w:p>
    <w:p w14:paraId="3198A121" w14:textId="1FE6674E" w:rsidR="00257DEA" w:rsidRPr="003523C4" w:rsidRDefault="00257DEA" w:rsidP="003523C4">
      <w:pPr>
        <w:numPr>
          <w:ilvl w:val="0"/>
          <w:numId w:val="2"/>
        </w:numPr>
        <w:jc w:val="both"/>
        <w:rPr>
          <w:rFonts w:eastAsia="MS Mincho" w:cs="Arial"/>
          <w:bCs/>
          <w:szCs w:val="24"/>
        </w:rPr>
      </w:pPr>
      <w:r>
        <w:rPr>
          <w:rFonts w:eastAsia="MS Mincho" w:cs="Arial"/>
          <w:bCs/>
          <w:szCs w:val="24"/>
        </w:rPr>
        <w:t>RP-</w:t>
      </w:r>
      <w:r w:rsidR="00170511">
        <w:rPr>
          <w:rFonts w:eastAsia="MS Mincho" w:cs="Arial"/>
          <w:bCs/>
          <w:szCs w:val="24"/>
        </w:rPr>
        <w:t>231760, “Views on Channel Modeling and ISAC studies in Rel-19”, Qualcomm Inc., RAN #101, Bangalore, Sept. 11-15, 2023.</w:t>
      </w:r>
    </w:p>
    <w:p w14:paraId="4C3825D5" w14:textId="693867C0" w:rsidR="004027F9" w:rsidRDefault="004027F9" w:rsidP="004027F9">
      <w:pPr>
        <w:rPr>
          <w:rFonts w:eastAsia="MS Mincho" w:cs="Arial"/>
        </w:rPr>
      </w:pPr>
    </w:p>
    <w:p w14:paraId="65E3B11E" w14:textId="2280E6F1" w:rsidR="003523C4" w:rsidRDefault="003523C4" w:rsidP="004027F9">
      <w:pPr>
        <w:rPr>
          <w:rFonts w:eastAsia="MS Mincho" w:cs="Arial"/>
        </w:rPr>
      </w:pPr>
    </w:p>
    <w:p w14:paraId="1E07F471" w14:textId="39F3F4A8" w:rsidR="003523C4" w:rsidRPr="004027F9" w:rsidRDefault="003523C4" w:rsidP="003523C4">
      <w:pPr>
        <w:spacing w:after="0"/>
        <w:rPr>
          <w:rFonts w:eastAsia="MS Mincho" w:cs="Arial"/>
        </w:rPr>
      </w:pPr>
      <w:r>
        <w:rPr>
          <w:rFonts w:eastAsia="MS Mincho" w:cs="Arial"/>
        </w:rPr>
        <w:br w:type="page"/>
      </w:r>
    </w:p>
    <w:p w14:paraId="540A90A2" w14:textId="2CA37F8B" w:rsidR="00F00500" w:rsidRDefault="00F00500" w:rsidP="00F00500">
      <w:pPr>
        <w:pStyle w:val="1"/>
        <w:spacing w:after="0"/>
        <w:ind w:left="431" w:hanging="431"/>
        <w:jc w:val="both"/>
      </w:pPr>
      <w:bookmarkStart w:id="3" w:name="_Ref118448372"/>
      <w:r>
        <w:rPr>
          <w:rFonts w:eastAsia="MS Mincho" w:cs="Arial"/>
          <w:b/>
          <w:sz w:val="32"/>
          <w:szCs w:val="32"/>
          <w:lang w:val="en-US"/>
        </w:rPr>
        <w:lastRenderedPageBreak/>
        <w:t>Appendix</w:t>
      </w:r>
      <w:bookmarkEnd w:id="3"/>
    </w:p>
    <w:p w14:paraId="345B7EA1" w14:textId="45556499" w:rsidR="00F00500" w:rsidRPr="00917609" w:rsidRDefault="00F00500" w:rsidP="00F00500">
      <w:pPr>
        <w:spacing w:after="60"/>
        <w:jc w:val="center"/>
      </w:pPr>
      <w:r>
        <w:t>SLS</w:t>
      </w:r>
      <w:r w:rsidRPr="00917609">
        <w:t xml:space="preserve"> assumptions</w:t>
      </w:r>
      <w:r>
        <w:t xml:space="preserve"> for CSI enhancement </w:t>
      </w:r>
      <w:r w:rsidR="008F18F1">
        <w:t>for up to 128 ports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778"/>
        <w:gridCol w:w="5377"/>
      </w:tblGrid>
      <w:tr w:rsidR="00F00500" w:rsidRPr="000A5B6A" w14:paraId="5F55FCC5" w14:textId="77777777" w:rsidTr="00C45162">
        <w:trPr>
          <w:trHeight w:val="104"/>
        </w:trPr>
        <w:tc>
          <w:tcPr>
            <w:tcW w:w="4253" w:type="dxa"/>
            <w:gridSpan w:val="2"/>
            <w:shd w:val="clear" w:color="auto" w:fill="D9D9D9" w:themeFill="background1" w:themeFillShade="D9"/>
            <w:tcMar>
              <w:top w:w="72" w:type="dxa"/>
              <w:left w:w="144" w:type="dxa"/>
              <w:bottom w:w="72" w:type="dxa"/>
              <w:right w:w="144" w:type="dxa"/>
            </w:tcMar>
            <w:hideMark/>
          </w:tcPr>
          <w:p w14:paraId="3515AFEB"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377" w:type="dxa"/>
            <w:shd w:val="clear" w:color="auto" w:fill="D9D9D9" w:themeFill="background1" w:themeFillShade="D9"/>
            <w:tcMar>
              <w:top w:w="72" w:type="dxa"/>
              <w:left w:w="144" w:type="dxa"/>
              <w:bottom w:w="72" w:type="dxa"/>
              <w:right w:w="144" w:type="dxa"/>
            </w:tcMar>
            <w:hideMark/>
          </w:tcPr>
          <w:p w14:paraId="1C0AA483"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F00500" w:rsidRPr="000A5B6A" w14:paraId="19597643" w14:textId="77777777" w:rsidTr="00C45162">
        <w:trPr>
          <w:trHeight w:val="140"/>
        </w:trPr>
        <w:tc>
          <w:tcPr>
            <w:tcW w:w="4253" w:type="dxa"/>
            <w:gridSpan w:val="2"/>
            <w:shd w:val="clear" w:color="auto" w:fill="auto"/>
            <w:tcMar>
              <w:top w:w="72" w:type="dxa"/>
              <w:left w:w="144" w:type="dxa"/>
              <w:bottom w:w="72" w:type="dxa"/>
              <w:right w:w="144" w:type="dxa"/>
            </w:tcMar>
            <w:hideMark/>
          </w:tcPr>
          <w:p w14:paraId="00CF00D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377" w:type="dxa"/>
            <w:shd w:val="clear" w:color="auto" w:fill="auto"/>
            <w:tcMar>
              <w:top w:w="72" w:type="dxa"/>
              <w:left w:w="144" w:type="dxa"/>
              <w:bottom w:w="72" w:type="dxa"/>
              <w:right w:w="144" w:type="dxa"/>
            </w:tcMar>
            <w:hideMark/>
          </w:tcPr>
          <w:p w14:paraId="205FE17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F00500" w:rsidRPr="000A5B6A" w14:paraId="7BF381BE" w14:textId="77777777" w:rsidTr="00C45162">
        <w:trPr>
          <w:trHeight w:val="185"/>
        </w:trPr>
        <w:tc>
          <w:tcPr>
            <w:tcW w:w="4253" w:type="dxa"/>
            <w:gridSpan w:val="2"/>
            <w:shd w:val="clear" w:color="auto" w:fill="auto"/>
            <w:tcMar>
              <w:top w:w="72" w:type="dxa"/>
              <w:left w:w="144" w:type="dxa"/>
              <w:bottom w:w="72" w:type="dxa"/>
              <w:right w:w="144" w:type="dxa"/>
            </w:tcMar>
            <w:hideMark/>
          </w:tcPr>
          <w:p w14:paraId="181ABA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377" w:type="dxa"/>
            <w:shd w:val="clear" w:color="auto" w:fill="auto"/>
            <w:tcMar>
              <w:top w:w="72" w:type="dxa"/>
              <w:left w:w="144" w:type="dxa"/>
              <w:bottom w:w="72" w:type="dxa"/>
              <w:right w:w="144" w:type="dxa"/>
            </w:tcMar>
            <w:hideMark/>
          </w:tcPr>
          <w:p w14:paraId="54632E49"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F00500" w:rsidRPr="000A5B6A" w14:paraId="39CB59F7" w14:textId="77777777" w:rsidTr="008F18F1">
        <w:trPr>
          <w:trHeight w:val="311"/>
        </w:trPr>
        <w:tc>
          <w:tcPr>
            <w:tcW w:w="4253" w:type="dxa"/>
            <w:gridSpan w:val="2"/>
            <w:shd w:val="clear" w:color="auto" w:fill="auto"/>
            <w:tcMar>
              <w:top w:w="72" w:type="dxa"/>
              <w:left w:w="144" w:type="dxa"/>
              <w:bottom w:w="72" w:type="dxa"/>
              <w:right w:w="144" w:type="dxa"/>
            </w:tcMar>
          </w:tcPr>
          <w:p w14:paraId="47C548AA"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377" w:type="dxa"/>
            <w:shd w:val="clear" w:color="auto" w:fill="auto"/>
            <w:tcMar>
              <w:top w:w="72" w:type="dxa"/>
              <w:left w:w="144" w:type="dxa"/>
              <w:bottom w:w="72" w:type="dxa"/>
              <w:right w:w="144" w:type="dxa"/>
            </w:tcMar>
          </w:tcPr>
          <w:p w14:paraId="5FF0F3F1" w14:textId="3B9A66E3"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Dense urban macro</w:t>
            </w:r>
          </w:p>
        </w:tc>
      </w:tr>
      <w:tr w:rsidR="00F00500" w:rsidRPr="000A5B6A" w14:paraId="1A02DE2D" w14:textId="77777777" w:rsidTr="00C45162">
        <w:trPr>
          <w:trHeight w:val="185"/>
        </w:trPr>
        <w:tc>
          <w:tcPr>
            <w:tcW w:w="4253" w:type="dxa"/>
            <w:gridSpan w:val="2"/>
            <w:shd w:val="clear" w:color="auto" w:fill="auto"/>
            <w:tcMar>
              <w:top w:w="72" w:type="dxa"/>
              <w:left w:w="144" w:type="dxa"/>
              <w:bottom w:w="72" w:type="dxa"/>
              <w:right w:w="144" w:type="dxa"/>
            </w:tcMar>
          </w:tcPr>
          <w:p w14:paraId="4947246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377" w:type="dxa"/>
            <w:shd w:val="clear" w:color="auto" w:fill="auto"/>
            <w:tcMar>
              <w:top w:w="72" w:type="dxa"/>
              <w:left w:w="144" w:type="dxa"/>
              <w:bottom w:w="72" w:type="dxa"/>
              <w:right w:w="144" w:type="dxa"/>
            </w:tcMar>
          </w:tcPr>
          <w:p w14:paraId="494C9527" w14:textId="3BEDE3B7" w:rsidR="00F00500" w:rsidRPr="00917609" w:rsidRDefault="009817EB" w:rsidP="00C45162">
            <w:pPr>
              <w:spacing w:after="0"/>
              <w:contextualSpacing/>
              <w:jc w:val="both"/>
              <w:rPr>
                <w:color w:val="000000" w:themeColor="text1"/>
                <w:szCs w:val="22"/>
                <w:lang w:val="en-GB" w:eastAsia="ja-JP"/>
              </w:rPr>
            </w:pPr>
            <w:r>
              <w:rPr>
                <w:color w:val="000000" w:themeColor="text1"/>
                <w:szCs w:val="22"/>
                <w:lang w:val="en-GB" w:eastAsia="ja-JP"/>
              </w:rPr>
              <w:t>4</w:t>
            </w:r>
            <w:r w:rsidR="00F00500" w:rsidRPr="00917609">
              <w:rPr>
                <w:color w:val="000000" w:themeColor="text1"/>
                <w:szCs w:val="22"/>
                <w:lang w:val="en-GB" w:eastAsia="ja-JP"/>
              </w:rPr>
              <w:t xml:space="preserve"> GHz</w:t>
            </w:r>
          </w:p>
        </w:tc>
      </w:tr>
      <w:tr w:rsidR="00F00500" w:rsidRPr="000A5B6A" w14:paraId="7B2598FF" w14:textId="77777777" w:rsidTr="00C45162">
        <w:trPr>
          <w:trHeight w:val="131"/>
        </w:trPr>
        <w:tc>
          <w:tcPr>
            <w:tcW w:w="4253" w:type="dxa"/>
            <w:gridSpan w:val="2"/>
            <w:shd w:val="clear" w:color="auto" w:fill="auto"/>
            <w:tcMar>
              <w:top w:w="72" w:type="dxa"/>
              <w:left w:w="144" w:type="dxa"/>
              <w:bottom w:w="72" w:type="dxa"/>
              <w:right w:w="144" w:type="dxa"/>
            </w:tcMar>
          </w:tcPr>
          <w:p w14:paraId="7B1212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Inter</w:t>
            </w:r>
            <w:r>
              <w:rPr>
                <w:color w:val="000000" w:themeColor="text1"/>
                <w:szCs w:val="22"/>
                <w:lang w:val="en-GB" w:eastAsia="ja-JP"/>
              </w:rPr>
              <w:t>-site</w:t>
            </w:r>
            <w:r w:rsidRPr="00917609">
              <w:rPr>
                <w:color w:val="000000" w:themeColor="text1"/>
                <w:szCs w:val="22"/>
                <w:lang w:val="en-GB" w:eastAsia="ja-JP"/>
              </w:rPr>
              <w:t xml:space="preserve"> distance</w:t>
            </w:r>
          </w:p>
        </w:tc>
        <w:tc>
          <w:tcPr>
            <w:tcW w:w="5377" w:type="dxa"/>
            <w:shd w:val="clear" w:color="auto" w:fill="auto"/>
            <w:tcMar>
              <w:top w:w="72" w:type="dxa"/>
              <w:left w:w="144" w:type="dxa"/>
              <w:bottom w:w="72" w:type="dxa"/>
              <w:right w:w="144" w:type="dxa"/>
            </w:tcMar>
          </w:tcPr>
          <w:p w14:paraId="7F4E5526"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F00500" w:rsidRPr="000A5B6A" w14:paraId="5D4008E3" w14:textId="77777777" w:rsidTr="00C45162">
        <w:trPr>
          <w:trHeight w:val="356"/>
        </w:trPr>
        <w:tc>
          <w:tcPr>
            <w:tcW w:w="4253" w:type="dxa"/>
            <w:gridSpan w:val="2"/>
            <w:shd w:val="clear" w:color="auto" w:fill="auto"/>
            <w:tcMar>
              <w:top w:w="72" w:type="dxa"/>
              <w:left w:w="144" w:type="dxa"/>
              <w:bottom w:w="72" w:type="dxa"/>
              <w:right w:w="144" w:type="dxa"/>
            </w:tcMar>
          </w:tcPr>
          <w:p w14:paraId="6C6B7B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377" w:type="dxa"/>
            <w:shd w:val="clear" w:color="auto" w:fill="auto"/>
            <w:tcMar>
              <w:top w:w="72" w:type="dxa"/>
              <w:left w:w="144" w:type="dxa"/>
              <w:bottom w:w="72" w:type="dxa"/>
              <w:right w:w="144" w:type="dxa"/>
            </w:tcMar>
          </w:tcPr>
          <w:p w14:paraId="518B04B2" w14:textId="369973A2" w:rsidR="00F00500" w:rsidRPr="00917609" w:rsidRDefault="00F00500" w:rsidP="00C45162">
            <w:pPr>
              <w:spacing w:after="0"/>
              <w:rPr>
                <w:color w:val="000000" w:themeColor="text1"/>
                <w:szCs w:val="22"/>
                <w:lang w:val="en-GB" w:eastAsia="ja-JP"/>
              </w:rPr>
            </w:pPr>
            <w:r w:rsidRPr="00917609">
              <w:rPr>
                <w:color w:val="000000" w:themeColor="text1"/>
                <w:szCs w:val="22"/>
                <w:lang w:val="en-GB" w:eastAsia="ja-JP"/>
              </w:rPr>
              <w:t>Based on TR 38.901</w:t>
            </w:r>
          </w:p>
        </w:tc>
      </w:tr>
      <w:tr w:rsidR="00F00500" w:rsidRPr="000A5B6A" w14:paraId="21B10F21" w14:textId="77777777" w:rsidTr="00C45162">
        <w:trPr>
          <w:trHeight w:val="287"/>
        </w:trPr>
        <w:tc>
          <w:tcPr>
            <w:tcW w:w="4253" w:type="dxa"/>
            <w:gridSpan w:val="2"/>
            <w:shd w:val="clear" w:color="auto" w:fill="auto"/>
            <w:tcMar>
              <w:top w:w="72" w:type="dxa"/>
              <w:left w:w="144" w:type="dxa"/>
              <w:bottom w:w="72" w:type="dxa"/>
              <w:right w:w="144" w:type="dxa"/>
            </w:tcMar>
          </w:tcPr>
          <w:p w14:paraId="7CA1DFB4" w14:textId="29EA4732" w:rsidR="00F00500" w:rsidRPr="008F18F1" w:rsidRDefault="00F00500" w:rsidP="00C45162">
            <w:pPr>
              <w:spacing w:after="0"/>
              <w:contextualSpacing/>
              <w:rPr>
                <w:b/>
                <w:bCs/>
                <w:color w:val="000000" w:themeColor="text1"/>
                <w:szCs w:val="22"/>
                <w:lang w:val="en-GB" w:eastAsia="ja-JP"/>
              </w:rPr>
            </w:pPr>
            <w:r w:rsidRPr="008F18F1">
              <w:rPr>
                <w:b/>
                <w:bCs/>
                <w:color w:val="000000" w:themeColor="text1"/>
                <w:szCs w:val="22"/>
                <w:lang w:val="en-GB" w:eastAsia="ja-JP"/>
              </w:rPr>
              <w:t xml:space="preserve">Antenna setup and port layouts </w:t>
            </w:r>
            <w:r w:rsidR="008F18F1" w:rsidRPr="008F18F1">
              <w:rPr>
                <w:b/>
                <w:bCs/>
                <w:color w:val="000000" w:themeColor="text1"/>
                <w:szCs w:val="22"/>
                <w:lang w:val="en-GB" w:eastAsia="ja-JP"/>
              </w:rPr>
              <w:t>at BS</w:t>
            </w:r>
          </w:p>
        </w:tc>
        <w:tc>
          <w:tcPr>
            <w:tcW w:w="5377" w:type="dxa"/>
            <w:shd w:val="clear" w:color="auto" w:fill="auto"/>
            <w:tcMar>
              <w:top w:w="72" w:type="dxa"/>
              <w:left w:w="144" w:type="dxa"/>
              <w:bottom w:w="72" w:type="dxa"/>
              <w:right w:w="144" w:type="dxa"/>
            </w:tcMar>
          </w:tcPr>
          <w:p w14:paraId="4A472ED9" w14:textId="2F34A074" w:rsidR="008F18F1" w:rsidRPr="008F18F1" w:rsidRDefault="008F18F1" w:rsidP="00C45162">
            <w:pPr>
              <w:pStyle w:val="af8"/>
              <w:autoSpaceDE w:val="0"/>
              <w:autoSpaceDN w:val="0"/>
              <w:adjustRightInd w:val="0"/>
              <w:snapToGrid w:val="0"/>
              <w:spacing w:after="0"/>
              <w:ind w:left="0"/>
              <w:rPr>
                <w:b/>
                <w:bCs/>
                <w:color w:val="000000" w:themeColor="text1"/>
                <w:szCs w:val="22"/>
                <w:lang w:val="en-GB" w:eastAsia="ja-JP"/>
              </w:rPr>
            </w:pPr>
            <w:r w:rsidRPr="008F18F1">
              <w:rPr>
                <w:b/>
                <w:bCs/>
                <w:color w:val="000000" w:themeColor="text1"/>
                <w:szCs w:val="22"/>
                <w:lang w:val="en-GB" w:eastAsia="ja-JP"/>
              </w:rPr>
              <w:t>64</w:t>
            </w:r>
            <w:r w:rsidR="00F00500" w:rsidRPr="008F18F1">
              <w:rPr>
                <w:b/>
                <w:bCs/>
                <w:color w:val="000000" w:themeColor="text1"/>
                <w:szCs w:val="22"/>
                <w:lang w:val="en-GB" w:eastAsia="ja-JP"/>
              </w:rPr>
              <w:t xml:space="preserve"> ports: (</w:t>
            </w:r>
            <w:r w:rsidRPr="008F18F1">
              <w:rPr>
                <w:b/>
                <w:bCs/>
                <w:color w:val="000000" w:themeColor="text1"/>
                <w:szCs w:val="22"/>
                <w:lang w:val="en-GB" w:eastAsia="ja-JP"/>
              </w:rPr>
              <w:t>16</w:t>
            </w:r>
            <w:r w:rsidR="00F00500" w:rsidRPr="008F18F1">
              <w:rPr>
                <w:b/>
                <w:bCs/>
                <w:color w:val="000000" w:themeColor="text1"/>
                <w:szCs w:val="22"/>
                <w:lang w:val="en-GB" w:eastAsia="ja-JP"/>
              </w:rPr>
              <w:t>,</w:t>
            </w:r>
            <w:r w:rsidRPr="008F18F1">
              <w:rPr>
                <w:b/>
                <w:bCs/>
                <w:color w:val="000000" w:themeColor="text1"/>
                <w:szCs w:val="22"/>
                <w:lang w:val="en-GB" w:eastAsia="ja-JP"/>
              </w:rPr>
              <w:t>16</w:t>
            </w:r>
            <w:r w:rsidR="00F00500" w:rsidRPr="008F18F1">
              <w:rPr>
                <w:b/>
                <w:bCs/>
                <w:color w:val="000000" w:themeColor="text1"/>
                <w:szCs w:val="22"/>
                <w:lang w:val="en-GB" w:eastAsia="ja-JP"/>
              </w:rPr>
              <w:t>,2,1,1,</w:t>
            </w:r>
            <w:r>
              <w:rPr>
                <w:b/>
                <w:bCs/>
                <w:color w:val="000000" w:themeColor="text1"/>
                <w:szCs w:val="22"/>
                <w:lang w:val="en-GB" w:eastAsia="ja-JP"/>
              </w:rPr>
              <w:t>4</w:t>
            </w:r>
            <w:r w:rsidR="00F00500" w:rsidRPr="008F18F1">
              <w:rPr>
                <w:b/>
                <w:bCs/>
                <w:color w:val="000000" w:themeColor="text1"/>
                <w:szCs w:val="22"/>
                <w:lang w:val="en-GB" w:eastAsia="ja-JP"/>
              </w:rPr>
              <w:t>,</w:t>
            </w:r>
            <w:r>
              <w:rPr>
                <w:b/>
                <w:bCs/>
                <w:color w:val="000000" w:themeColor="text1"/>
                <w:szCs w:val="22"/>
                <w:lang w:val="en-GB" w:eastAsia="ja-JP"/>
              </w:rPr>
              <w:t>16</w:t>
            </w:r>
            <w:r w:rsidR="00F00500" w:rsidRPr="008F18F1">
              <w:rPr>
                <w:b/>
                <w:bCs/>
                <w:color w:val="000000" w:themeColor="text1"/>
                <w:szCs w:val="22"/>
                <w:lang w:val="en-GB" w:eastAsia="ja-JP"/>
              </w:rPr>
              <w:t>), (</w:t>
            </w:r>
            <w:proofErr w:type="spellStart"/>
            <w:r w:rsidR="00F00500" w:rsidRPr="008F18F1">
              <w:rPr>
                <w:b/>
                <w:bCs/>
                <w:color w:val="000000" w:themeColor="text1"/>
                <w:szCs w:val="22"/>
                <w:lang w:val="en-GB" w:eastAsia="ja-JP"/>
              </w:rPr>
              <w:t>dH</w:t>
            </w:r>
            <w:proofErr w:type="spellEnd"/>
            <w:r w:rsidR="00F00500" w:rsidRPr="008F18F1">
              <w:rPr>
                <w:b/>
                <w:bCs/>
                <w:color w:val="000000" w:themeColor="text1"/>
                <w:szCs w:val="22"/>
                <w:lang w:val="en-GB" w:eastAsia="ja-JP"/>
              </w:rPr>
              <w:t>,</w:t>
            </w:r>
            <w:r>
              <w:rPr>
                <w:b/>
                <w:bCs/>
                <w:color w:val="000000" w:themeColor="text1"/>
                <w:szCs w:val="22"/>
                <w:lang w:val="en-GB" w:eastAsia="ja-JP"/>
              </w:rPr>
              <w:t xml:space="preserve"> </w:t>
            </w:r>
            <w:proofErr w:type="spellStart"/>
            <w:r w:rsidR="00F00500" w:rsidRPr="008F18F1">
              <w:rPr>
                <w:b/>
                <w:bCs/>
                <w:color w:val="000000" w:themeColor="text1"/>
                <w:szCs w:val="22"/>
                <w:lang w:val="en-GB" w:eastAsia="ja-JP"/>
              </w:rPr>
              <w:t>dV</w:t>
            </w:r>
            <w:proofErr w:type="spellEnd"/>
            <w:r w:rsidR="00F00500" w:rsidRPr="008F18F1">
              <w:rPr>
                <w:b/>
                <w:bCs/>
                <w:color w:val="000000" w:themeColor="text1"/>
                <w:szCs w:val="22"/>
                <w:lang w:val="en-GB" w:eastAsia="ja-JP"/>
              </w:rPr>
              <w:t xml:space="preserve">) = (0.5, </w:t>
            </w:r>
            <w:proofErr w:type="gramStart"/>
            <w:r w:rsidR="00F00500" w:rsidRPr="008F18F1">
              <w:rPr>
                <w:b/>
                <w:bCs/>
                <w:color w:val="000000" w:themeColor="text1"/>
                <w:szCs w:val="22"/>
                <w:lang w:val="en-GB" w:eastAsia="ja-JP"/>
              </w:rPr>
              <w:t>0.8)λ</w:t>
            </w:r>
            <w:proofErr w:type="gramEnd"/>
          </w:p>
          <w:p w14:paraId="690FE42A" w14:textId="5F788FE1" w:rsidR="00F00500" w:rsidRPr="008F18F1" w:rsidRDefault="008F18F1" w:rsidP="00C45162">
            <w:pPr>
              <w:pStyle w:val="af8"/>
              <w:autoSpaceDE w:val="0"/>
              <w:autoSpaceDN w:val="0"/>
              <w:adjustRightInd w:val="0"/>
              <w:snapToGrid w:val="0"/>
              <w:spacing w:after="0"/>
              <w:ind w:left="0"/>
              <w:rPr>
                <w:b/>
                <w:bCs/>
                <w:color w:val="000000" w:themeColor="text1"/>
                <w:szCs w:val="22"/>
                <w:lang w:val="en-GB" w:eastAsia="ja-JP"/>
              </w:rPr>
            </w:pPr>
            <w:r w:rsidRPr="008F18F1">
              <w:rPr>
                <w:b/>
                <w:bCs/>
                <w:color w:val="000000" w:themeColor="text1"/>
                <w:szCs w:val="22"/>
                <w:lang w:val="en-GB" w:eastAsia="ja-JP"/>
              </w:rPr>
              <w:t>128 ports</w:t>
            </w:r>
            <w:r>
              <w:rPr>
                <w:b/>
                <w:bCs/>
                <w:color w:val="000000" w:themeColor="text1"/>
                <w:szCs w:val="22"/>
                <w:lang w:val="en-GB" w:eastAsia="ja-JP"/>
              </w:rPr>
              <w:t>: (16,16,2,1,1,4,8)</w:t>
            </w:r>
          </w:p>
        </w:tc>
      </w:tr>
      <w:tr w:rsidR="00F00500" w:rsidRPr="000A5B6A" w14:paraId="067CBCB5" w14:textId="77777777" w:rsidTr="00C45162">
        <w:trPr>
          <w:trHeight w:val="221"/>
        </w:trPr>
        <w:tc>
          <w:tcPr>
            <w:tcW w:w="4253" w:type="dxa"/>
            <w:gridSpan w:val="2"/>
            <w:shd w:val="clear" w:color="auto" w:fill="auto"/>
            <w:tcMar>
              <w:top w:w="72" w:type="dxa"/>
              <w:left w:w="144" w:type="dxa"/>
              <w:bottom w:w="72" w:type="dxa"/>
              <w:right w:w="144" w:type="dxa"/>
            </w:tcMar>
          </w:tcPr>
          <w:p w14:paraId="209E1FBC"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377" w:type="dxa"/>
            <w:shd w:val="clear" w:color="auto" w:fill="auto"/>
            <w:tcMar>
              <w:top w:w="72" w:type="dxa"/>
              <w:left w:w="144" w:type="dxa"/>
              <w:bottom w:w="72" w:type="dxa"/>
              <w:right w:w="144" w:type="dxa"/>
            </w:tcMar>
          </w:tcPr>
          <w:p w14:paraId="6D34325B" w14:textId="4344B434" w:rsidR="00F00500" w:rsidRPr="00917609" w:rsidRDefault="008F18F1" w:rsidP="00C45162">
            <w:pPr>
              <w:spacing w:after="0"/>
              <w:contextualSpacing/>
              <w:jc w:val="both"/>
              <w:rPr>
                <w:color w:val="000000" w:themeColor="text1"/>
                <w:szCs w:val="22"/>
                <w:lang w:val="en-GB" w:eastAsia="ja-JP"/>
              </w:rPr>
            </w:pPr>
            <w:r>
              <w:rPr>
                <w:color w:val="000000" w:themeColor="text1"/>
                <w:szCs w:val="22"/>
                <w:lang w:val="en-GB" w:eastAsia="ja-JP"/>
              </w:rPr>
              <w:t>4</w:t>
            </w:r>
            <w:r w:rsidR="00F00500">
              <w:rPr>
                <w:color w:val="000000" w:themeColor="text1"/>
                <w:szCs w:val="22"/>
                <w:lang w:val="en-GB" w:eastAsia="ja-JP"/>
              </w:rPr>
              <w:t>RX: (</w:t>
            </w:r>
            <w:r>
              <w:rPr>
                <w:color w:val="000000" w:themeColor="text1"/>
                <w:szCs w:val="22"/>
                <w:lang w:val="en-GB" w:eastAsia="ja-JP"/>
              </w:rPr>
              <w:t>2</w:t>
            </w:r>
            <w:r w:rsidR="00F00500" w:rsidRPr="00917609">
              <w:rPr>
                <w:color w:val="000000" w:themeColor="text1"/>
                <w:szCs w:val="22"/>
                <w:lang w:val="en-GB" w:eastAsia="ja-JP"/>
              </w:rPr>
              <w:t>,1,2,1,1,1,1)</w:t>
            </w:r>
          </w:p>
        </w:tc>
      </w:tr>
      <w:tr w:rsidR="00F00500" w:rsidRPr="000A5B6A" w14:paraId="4CDE2D07" w14:textId="77777777" w:rsidTr="00C45162">
        <w:trPr>
          <w:trHeight w:val="111"/>
        </w:trPr>
        <w:tc>
          <w:tcPr>
            <w:tcW w:w="4253" w:type="dxa"/>
            <w:gridSpan w:val="2"/>
            <w:shd w:val="clear" w:color="auto" w:fill="auto"/>
            <w:tcMar>
              <w:top w:w="72" w:type="dxa"/>
              <w:left w:w="144" w:type="dxa"/>
              <w:bottom w:w="72" w:type="dxa"/>
              <w:right w:w="144" w:type="dxa"/>
            </w:tcMar>
          </w:tcPr>
          <w:p w14:paraId="7A6011BD"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377" w:type="dxa"/>
            <w:shd w:val="clear" w:color="auto" w:fill="auto"/>
            <w:tcMar>
              <w:top w:w="72" w:type="dxa"/>
              <w:left w:w="144" w:type="dxa"/>
              <w:bottom w:w="72" w:type="dxa"/>
              <w:right w:w="144" w:type="dxa"/>
            </w:tcMar>
          </w:tcPr>
          <w:p w14:paraId="52958362"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44 dBm</w:t>
            </w:r>
          </w:p>
        </w:tc>
      </w:tr>
      <w:tr w:rsidR="00F00500" w:rsidRPr="000A5B6A" w14:paraId="1313C7E1" w14:textId="77777777" w:rsidTr="00C45162">
        <w:trPr>
          <w:trHeight w:val="239"/>
        </w:trPr>
        <w:tc>
          <w:tcPr>
            <w:tcW w:w="4253" w:type="dxa"/>
            <w:gridSpan w:val="2"/>
            <w:shd w:val="clear" w:color="auto" w:fill="auto"/>
            <w:tcMar>
              <w:top w:w="72" w:type="dxa"/>
              <w:left w:w="144" w:type="dxa"/>
              <w:bottom w:w="72" w:type="dxa"/>
              <w:right w:w="144" w:type="dxa"/>
            </w:tcMar>
          </w:tcPr>
          <w:p w14:paraId="02724B0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377" w:type="dxa"/>
            <w:shd w:val="clear" w:color="auto" w:fill="auto"/>
            <w:tcMar>
              <w:top w:w="72" w:type="dxa"/>
              <w:left w:w="144" w:type="dxa"/>
              <w:bottom w:w="72" w:type="dxa"/>
              <w:right w:w="144" w:type="dxa"/>
            </w:tcMar>
          </w:tcPr>
          <w:p w14:paraId="75B3F03A"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F00500" w:rsidRPr="000A5B6A" w14:paraId="00EA83B5" w14:textId="77777777" w:rsidTr="00C45162">
        <w:trPr>
          <w:trHeight w:val="185"/>
        </w:trPr>
        <w:tc>
          <w:tcPr>
            <w:tcW w:w="4253" w:type="dxa"/>
            <w:gridSpan w:val="2"/>
            <w:shd w:val="clear" w:color="auto" w:fill="auto"/>
            <w:tcMar>
              <w:top w:w="72" w:type="dxa"/>
              <w:left w:w="144" w:type="dxa"/>
              <w:bottom w:w="72" w:type="dxa"/>
              <w:right w:w="144" w:type="dxa"/>
            </w:tcMar>
          </w:tcPr>
          <w:p w14:paraId="78E7AF05"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377" w:type="dxa"/>
            <w:shd w:val="clear" w:color="auto" w:fill="auto"/>
            <w:tcMar>
              <w:top w:w="72" w:type="dxa"/>
              <w:left w:w="144" w:type="dxa"/>
              <w:bottom w:w="72" w:type="dxa"/>
              <w:right w:w="144" w:type="dxa"/>
            </w:tcMar>
          </w:tcPr>
          <w:p w14:paraId="6B323A11"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F00500" w:rsidRPr="000A5B6A" w14:paraId="149808AB" w14:textId="77777777" w:rsidTr="00C45162">
        <w:trPr>
          <w:trHeight w:val="133"/>
        </w:trPr>
        <w:tc>
          <w:tcPr>
            <w:tcW w:w="4253" w:type="dxa"/>
            <w:gridSpan w:val="2"/>
            <w:shd w:val="clear" w:color="auto" w:fill="auto"/>
            <w:tcMar>
              <w:top w:w="72" w:type="dxa"/>
              <w:left w:w="144" w:type="dxa"/>
              <w:bottom w:w="72" w:type="dxa"/>
              <w:right w:w="144" w:type="dxa"/>
            </w:tcMar>
          </w:tcPr>
          <w:p w14:paraId="3FCB6F0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377" w:type="dxa"/>
            <w:shd w:val="clear" w:color="auto" w:fill="auto"/>
            <w:tcMar>
              <w:top w:w="72" w:type="dxa"/>
              <w:left w:w="144" w:type="dxa"/>
              <w:bottom w:w="72" w:type="dxa"/>
              <w:right w:w="144" w:type="dxa"/>
            </w:tcMar>
          </w:tcPr>
          <w:p w14:paraId="7A6F22D4"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F00500" w:rsidRPr="000A5B6A" w14:paraId="6C841E71" w14:textId="77777777" w:rsidTr="00C45162">
        <w:trPr>
          <w:trHeight w:val="35"/>
        </w:trPr>
        <w:tc>
          <w:tcPr>
            <w:tcW w:w="4253" w:type="dxa"/>
            <w:gridSpan w:val="2"/>
            <w:shd w:val="clear" w:color="auto" w:fill="auto"/>
            <w:tcMar>
              <w:top w:w="72" w:type="dxa"/>
              <w:left w:w="144" w:type="dxa"/>
              <w:bottom w:w="72" w:type="dxa"/>
              <w:right w:w="144" w:type="dxa"/>
            </w:tcMar>
            <w:hideMark/>
          </w:tcPr>
          <w:p w14:paraId="2791401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377" w:type="dxa"/>
            <w:shd w:val="clear" w:color="auto" w:fill="auto"/>
            <w:tcMar>
              <w:top w:w="72" w:type="dxa"/>
              <w:left w:w="144" w:type="dxa"/>
              <w:bottom w:w="72" w:type="dxa"/>
              <w:right w:w="144" w:type="dxa"/>
            </w:tcMar>
            <w:hideMark/>
          </w:tcPr>
          <w:p w14:paraId="0A54A67F"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F00500" w:rsidRPr="000A5B6A" w14:paraId="44C83375" w14:textId="77777777" w:rsidTr="00C45162">
        <w:trPr>
          <w:trHeight w:val="194"/>
        </w:trPr>
        <w:tc>
          <w:tcPr>
            <w:tcW w:w="1475" w:type="dxa"/>
            <w:vMerge w:val="restart"/>
            <w:shd w:val="clear" w:color="auto" w:fill="auto"/>
            <w:tcMar>
              <w:top w:w="72" w:type="dxa"/>
              <w:left w:w="144" w:type="dxa"/>
              <w:bottom w:w="72" w:type="dxa"/>
              <w:right w:w="144" w:type="dxa"/>
            </w:tcMar>
            <w:hideMark/>
          </w:tcPr>
          <w:p w14:paraId="2390B9C2"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778" w:type="dxa"/>
            <w:shd w:val="clear" w:color="auto" w:fill="auto"/>
          </w:tcPr>
          <w:p w14:paraId="0232FFC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377" w:type="dxa"/>
            <w:shd w:val="clear" w:color="auto" w:fill="auto"/>
            <w:tcMar>
              <w:top w:w="72" w:type="dxa"/>
              <w:left w:w="144" w:type="dxa"/>
              <w:bottom w:w="72" w:type="dxa"/>
              <w:right w:w="144" w:type="dxa"/>
            </w:tcMar>
            <w:hideMark/>
          </w:tcPr>
          <w:p w14:paraId="798A2C0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F00500" w:rsidRPr="000A5B6A" w14:paraId="592C0235" w14:textId="77777777" w:rsidTr="00C45162">
        <w:trPr>
          <w:trHeight w:val="158"/>
        </w:trPr>
        <w:tc>
          <w:tcPr>
            <w:tcW w:w="1475" w:type="dxa"/>
            <w:vMerge/>
            <w:tcMar>
              <w:top w:w="72" w:type="dxa"/>
              <w:left w:w="144" w:type="dxa"/>
              <w:bottom w:w="72" w:type="dxa"/>
              <w:right w:w="144" w:type="dxa"/>
            </w:tcMar>
            <w:hideMark/>
          </w:tcPr>
          <w:p w14:paraId="4F6AE658" w14:textId="77777777" w:rsidR="00F00500" w:rsidRPr="00917609" w:rsidRDefault="00F00500" w:rsidP="00C45162">
            <w:pPr>
              <w:spacing w:after="0"/>
              <w:contextualSpacing/>
              <w:rPr>
                <w:color w:val="000000" w:themeColor="text1"/>
                <w:szCs w:val="22"/>
                <w:lang w:val="en-GB" w:eastAsia="ja-JP"/>
              </w:rPr>
            </w:pPr>
          </w:p>
        </w:tc>
        <w:tc>
          <w:tcPr>
            <w:tcW w:w="2778" w:type="dxa"/>
            <w:shd w:val="clear" w:color="auto" w:fill="auto"/>
          </w:tcPr>
          <w:p w14:paraId="5313ABD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377" w:type="dxa"/>
            <w:shd w:val="clear" w:color="auto" w:fill="auto"/>
            <w:tcMar>
              <w:top w:w="72" w:type="dxa"/>
              <w:left w:w="144" w:type="dxa"/>
              <w:bottom w:w="72" w:type="dxa"/>
              <w:right w:w="144" w:type="dxa"/>
            </w:tcMar>
            <w:hideMark/>
          </w:tcPr>
          <w:p w14:paraId="34B32F5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F00500" w:rsidRPr="000A5B6A" w14:paraId="6A554BA9" w14:textId="77777777" w:rsidTr="00C45162">
        <w:trPr>
          <w:trHeight w:val="212"/>
        </w:trPr>
        <w:tc>
          <w:tcPr>
            <w:tcW w:w="4253" w:type="dxa"/>
            <w:gridSpan w:val="2"/>
            <w:shd w:val="clear" w:color="auto" w:fill="auto"/>
            <w:tcMar>
              <w:top w:w="72" w:type="dxa"/>
              <w:left w:w="144" w:type="dxa"/>
              <w:bottom w:w="72" w:type="dxa"/>
              <w:right w:w="144" w:type="dxa"/>
            </w:tcMar>
            <w:hideMark/>
          </w:tcPr>
          <w:p w14:paraId="085D90C9"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377" w:type="dxa"/>
            <w:shd w:val="clear" w:color="auto" w:fill="auto"/>
            <w:tcMar>
              <w:top w:w="72" w:type="dxa"/>
              <w:left w:w="144" w:type="dxa"/>
              <w:bottom w:w="72" w:type="dxa"/>
              <w:right w:w="144" w:type="dxa"/>
            </w:tcMar>
            <w:hideMark/>
          </w:tcPr>
          <w:p w14:paraId="0888273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20 MHz </w:t>
            </w:r>
          </w:p>
        </w:tc>
      </w:tr>
      <w:tr w:rsidR="00F00500" w:rsidRPr="000A5B6A" w14:paraId="764E91A0" w14:textId="77777777" w:rsidTr="00C45162">
        <w:trPr>
          <w:trHeight w:val="312"/>
        </w:trPr>
        <w:tc>
          <w:tcPr>
            <w:tcW w:w="4253" w:type="dxa"/>
            <w:gridSpan w:val="2"/>
            <w:shd w:val="clear" w:color="auto" w:fill="auto"/>
            <w:tcMar>
              <w:top w:w="72" w:type="dxa"/>
              <w:left w:w="144" w:type="dxa"/>
              <w:bottom w:w="72" w:type="dxa"/>
              <w:right w:w="144" w:type="dxa"/>
            </w:tcMar>
            <w:hideMark/>
          </w:tcPr>
          <w:p w14:paraId="654474B3"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377" w:type="dxa"/>
            <w:shd w:val="clear" w:color="auto" w:fill="auto"/>
            <w:tcMar>
              <w:top w:w="72" w:type="dxa"/>
              <w:left w:w="144" w:type="dxa"/>
              <w:bottom w:w="72" w:type="dxa"/>
              <w:right w:w="144" w:type="dxa"/>
            </w:tcMar>
            <w:hideMark/>
          </w:tcPr>
          <w:p w14:paraId="0E3DDCDC"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F00500" w:rsidRPr="000A5B6A" w14:paraId="1F1EA0DA" w14:textId="77777777" w:rsidTr="00C45162">
        <w:trPr>
          <w:trHeight w:val="248"/>
        </w:trPr>
        <w:tc>
          <w:tcPr>
            <w:tcW w:w="4253" w:type="dxa"/>
            <w:gridSpan w:val="2"/>
            <w:shd w:val="clear" w:color="auto" w:fill="auto"/>
            <w:tcMar>
              <w:top w:w="72" w:type="dxa"/>
              <w:left w:w="144" w:type="dxa"/>
              <w:bottom w:w="72" w:type="dxa"/>
              <w:right w:w="144" w:type="dxa"/>
            </w:tcMar>
            <w:hideMark/>
          </w:tcPr>
          <w:p w14:paraId="3F359FAF"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377" w:type="dxa"/>
            <w:shd w:val="clear" w:color="auto" w:fill="auto"/>
            <w:tcMar>
              <w:top w:w="72" w:type="dxa"/>
              <w:left w:w="144" w:type="dxa"/>
              <w:bottom w:w="72" w:type="dxa"/>
              <w:right w:w="144" w:type="dxa"/>
            </w:tcMar>
            <w:hideMark/>
          </w:tcPr>
          <w:p w14:paraId="611E15F5" w14:textId="77777777" w:rsidR="00F00500"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SU/MU-MIMO adaptation with up to rank</w:t>
            </w:r>
            <w:r>
              <w:rPr>
                <w:color w:val="000000" w:themeColor="text1"/>
                <w:szCs w:val="22"/>
                <w:lang w:val="en-GB" w:eastAsia="ja-JP"/>
              </w:rPr>
              <w:t xml:space="preserve"> 2</w:t>
            </w:r>
          </w:p>
          <w:p w14:paraId="073BE075" w14:textId="502F16EB" w:rsidR="008F18F1" w:rsidRPr="00917609" w:rsidRDefault="008F18F1" w:rsidP="00C45162">
            <w:pPr>
              <w:spacing w:after="0"/>
              <w:contextualSpacing/>
              <w:jc w:val="both"/>
              <w:rPr>
                <w:color w:val="000000" w:themeColor="text1"/>
                <w:szCs w:val="22"/>
                <w:lang w:val="en-GB" w:eastAsia="ja-JP"/>
              </w:rPr>
            </w:pPr>
            <w:r>
              <w:rPr>
                <w:color w:val="000000" w:themeColor="text1"/>
                <w:szCs w:val="22"/>
                <w:lang w:val="en-GB" w:eastAsia="ja-JP"/>
              </w:rPr>
              <w:t>SU-MIMO with up to rank 4</w:t>
            </w:r>
          </w:p>
        </w:tc>
      </w:tr>
      <w:tr w:rsidR="00F00500" w:rsidRPr="000A5B6A" w14:paraId="0CD01258" w14:textId="77777777" w:rsidTr="00C45162">
        <w:trPr>
          <w:trHeight w:val="392"/>
        </w:trPr>
        <w:tc>
          <w:tcPr>
            <w:tcW w:w="4253" w:type="dxa"/>
            <w:gridSpan w:val="2"/>
            <w:shd w:val="clear" w:color="auto" w:fill="auto"/>
            <w:vAlign w:val="center"/>
            <w:hideMark/>
          </w:tcPr>
          <w:p w14:paraId="750D9572" w14:textId="77777777" w:rsidR="00F00500" w:rsidRPr="00917609" w:rsidRDefault="00F00500" w:rsidP="00C45162">
            <w:pPr>
              <w:pStyle w:v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377" w:type="dxa"/>
            <w:shd w:val="clear" w:color="auto" w:fill="auto"/>
            <w:tcMar>
              <w:top w:w="72" w:type="dxa"/>
              <w:left w:w="144" w:type="dxa"/>
              <w:bottom w:w="72" w:type="dxa"/>
              <w:right w:w="144" w:type="dxa"/>
            </w:tcMar>
            <w:hideMark/>
          </w:tcPr>
          <w:p w14:paraId="252B36D8"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w:t>
            </w:r>
            <w:proofErr w:type="spellStart"/>
            <w:r w:rsidRPr="00917609">
              <w:rPr>
                <w:color w:val="000000" w:themeColor="text1"/>
                <w:szCs w:val="22"/>
                <w:lang w:val="en-GB" w:eastAsia="ja-JP"/>
              </w:rPr>
              <w:t>ms</w:t>
            </w:r>
            <w:proofErr w:type="spellEnd"/>
            <w:r w:rsidRPr="00917609">
              <w:rPr>
                <w:color w:val="000000" w:themeColor="text1"/>
                <w:szCs w:val="22"/>
                <w:lang w:val="en-GB" w:eastAsia="ja-JP"/>
              </w:rPr>
              <w:t xml:space="preserve"> </w:t>
            </w:r>
          </w:p>
          <w:p w14:paraId="05E3BCD6"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Scheduling delay: 4 </w:t>
            </w:r>
            <w:proofErr w:type="spellStart"/>
            <w:r w:rsidRPr="00917609">
              <w:rPr>
                <w:color w:val="000000" w:themeColor="text1"/>
                <w:szCs w:val="22"/>
                <w:lang w:val="en-GB" w:eastAsia="ja-JP"/>
              </w:rPr>
              <w:t>ms</w:t>
            </w:r>
            <w:proofErr w:type="spellEnd"/>
          </w:p>
        </w:tc>
      </w:tr>
      <w:tr w:rsidR="00F00500" w:rsidRPr="000A5B6A" w14:paraId="265204BD" w14:textId="77777777" w:rsidTr="00C45162">
        <w:trPr>
          <w:trHeight w:val="176"/>
        </w:trPr>
        <w:tc>
          <w:tcPr>
            <w:tcW w:w="4253" w:type="dxa"/>
            <w:gridSpan w:val="2"/>
            <w:shd w:val="clear" w:color="auto" w:fill="auto"/>
          </w:tcPr>
          <w:p w14:paraId="255C8114" w14:textId="77777777" w:rsidR="00F00500" w:rsidRPr="00917609" w:rsidRDefault="00F00500" w:rsidP="00C45162">
            <w:pPr>
              <w:pStyle w:v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377" w:type="dxa"/>
            <w:shd w:val="clear" w:color="auto" w:fill="auto"/>
            <w:tcMar>
              <w:top w:w="72" w:type="dxa"/>
              <w:left w:w="144" w:type="dxa"/>
              <w:bottom w:w="72" w:type="dxa"/>
              <w:right w:w="144" w:type="dxa"/>
            </w:tcMar>
          </w:tcPr>
          <w:p w14:paraId="68D09E33" w14:textId="77777777" w:rsidR="00F00500" w:rsidRPr="00917609" w:rsidRDefault="00F00500" w:rsidP="00C45162">
            <w:pPr>
              <w:pStyle w:v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F00500" w:rsidRPr="000A5B6A" w14:paraId="163D00D9" w14:textId="77777777" w:rsidTr="00C45162">
        <w:trPr>
          <w:trHeight w:val="403"/>
        </w:trPr>
        <w:tc>
          <w:tcPr>
            <w:tcW w:w="4253" w:type="dxa"/>
            <w:gridSpan w:val="2"/>
            <w:shd w:val="clear" w:color="auto" w:fill="auto"/>
          </w:tcPr>
          <w:p w14:paraId="338C83F4" w14:textId="77777777" w:rsidR="00F00500" w:rsidRPr="00917609" w:rsidRDefault="00F00500" w:rsidP="00C45162">
            <w:pPr>
              <w:pStyle w:v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377" w:type="dxa"/>
            <w:shd w:val="clear" w:color="auto" w:fill="auto"/>
            <w:tcMar>
              <w:top w:w="72" w:type="dxa"/>
              <w:left w:w="144" w:type="dxa"/>
              <w:bottom w:w="72" w:type="dxa"/>
              <w:right w:w="144" w:type="dxa"/>
            </w:tcMar>
          </w:tcPr>
          <w:p w14:paraId="30AEF172" w14:textId="77777777" w:rsidR="00F00500" w:rsidRDefault="00F00500" w:rsidP="00C45162">
            <w:pPr>
              <w:pStyle w:v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r>
              <w:rPr>
                <w:rFonts w:eastAsiaTheme="minorEastAsia"/>
                <w:color w:val="000000" w:themeColor="text1"/>
                <w:sz w:val="22"/>
                <w:szCs w:val="22"/>
                <w:lang w:val="en-GB" w:eastAsia="ja-JP"/>
              </w:rPr>
              <w:t>for MU-MIMO</w:t>
            </w:r>
          </w:p>
          <w:p w14:paraId="42717908" w14:textId="40B1B781" w:rsidR="00F00500" w:rsidRPr="00917609" w:rsidRDefault="008F18F1" w:rsidP="00C45162">
            <w:pPr>
              <w:pStyle w:v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3</w:t>
            </w:r>
            <w:r w:rsidR="00F00500">
              <w:rPr>
                <w:rFonts w:eastAsiaTheme="minorEastAsia"/>
                <w:color w:val="000000" w:themeColor="text1"/>
                <w:sz w:val="22"/>
                <w:szCs w:val="22"/>
                <w:lang w:val="en-GB" w:eastAsia="ja-JP"/>
              </w:rPr>
              <w:t>0 % for SU-MIMO</w:t>
            </w:r>
          </w:p>
        </w:tc>
      </w:tr>
      <w:tr w:rsidR="00F00500" w:rsidRPr="000A5B6A" w14:paraId="2B94B9E6" w14:textId="77777777" w:rsidTr="00C45162">
        <w:trPr>
          <w:trHeight w:val="54"/>
        </w:trPr>
        <w:tc>
          <w:tcPr>
            <w:tcW w:w="4253" w:type="dxa"/>
            <w:gridSpan w:val="2"/>
            <w:shd w:val="clear" w:color="auto" w:fill="auto"/>
          </w:tcPr>
          <w:p w14:paraId="3D564F9C" w14:textId="77777777" w:rsidR="00F00500" w:rsidRPr="00917609" w:rsidRDefault="00F00500" w:rsidP="00C45162">
            <w:pPr>
              <w:pStyle w:v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377" w:type="dxa"/>
            <w:shd w:val="clear" w:color="auto" w:fill="auto"/>
            <w:tcMar>
              <w:top w:w="72" w:type="dxa"/>
              <w:left w:w="144" w:type="dxa"/>
              <w:bottom w:w="72" w:type="dxa"/>
              <w:right w:w="144" w:type="dxa"/>
            </w:tcMar>
          </w:tcPr>
          <w:p w14:paraId="3338F827" w14:textId="77777777" w:rsidR="00F00500" w:rsidRPr="00917609" w:rsidRDefault="00F00500" w:rsidP="00C45162">
            <w:pPr>
              <w:pStyle w:v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F00500" w:rsidRPr="000A5B6A" w14:paraId="4075620B" w14:textId="77777777" w:rsidTr="00C45162">
        <w:trPr>
          <w:trHeight w:val="194"/>
        </w:trPr>
        <w:tc>
          <w:tcPr>
            <w:tcW w:w="4253" w:type="dxa"/>
            <w:gridSpan w:val="2"/>
            <w:shd w:val="clear" w:color="auto" w:fill="auto"/>
          </w:tcPr>
          <w:p w14:paraId="03AC7C35" w14:textId="77777777" w:rsidR="00F00500" w:rsidRPr="00917609" w:rsidRDefault="00F00500" w:rsidP="00C45162">
            <w:pPr>
              <w:pStyle w:v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377" w:type="dxa"/>
            <w:shd w:val="clear" w:color="auto" w:fill="auto"/>
            <w:tcMar>
              <w:top w:w="72" w:type="dxa"/>
              <w:left w:w="144" w:type="dxa"/>
              <w:bottom w:w="72" w:type="dxa"/>
              <w:right w:w="144" w:type="dxa"/>
            </w:tcMar>
          </w:tcPr>
          <w:p w14:paraId="0B25B3F5" w14:textId="77777777" w:rsidR="00F00500" w:rsidRPr="00917609" w:rsidRDefault="00F00500" w:rsidP="00C45162">
            <w:pPr>
              <w:pStyle w:v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8F18F1" w:rsidRPr="000A5B6A" w14:paraId="7E19014E" w14:textId="77777777" w:rsidTr="00C45162">
        <w:trPr>
          <w:trHeight w:val="140"/>
        </w:trPr>
        <w:tc>
          <w:tcPr>
            <w:tcW w:w="4253" w:type="dxa"/>
            <w:gridSpan w:val="2"/>
            <w:vMerge w:val="restart"/>
            <w:shd w:val="clear" w:color="auto" w:fill="auto"/>
          </w:tcPr>
          <w:p w14:paraId="723F27FE" w14:textId="77777777" w:rsidR="008F18F1" w:rsidRPr="00A37BBE" w:rsidDel="00782F1D" w:rsidRDefault="008F18F1" w:rsidP="00C45162">
            <w:pPr>
              <w:pStyle w:val="Web"/>
              <w:spacing w:before="0" w:beforeAutospacing="0" w:after="0" w:afterAutospacing="0"/>
              <w:ind w:leftChars="68" w:left="150"/>
              <w:contextualSpacing/>
              <w:rPr>
                <w:rFonts w:eastAsiaTheme="minorEastAsia"/>
                <w:b/>
                <w:bCs/>
                <w:color w:val="000000" w:themeColor="text1"/>
                <w:sz w:val="22"/>
                <w:szCs w:val="22"/>
                <w:lang w:val="en-GB" w:eastAsia="ja-JP"/>
              </w:rPr>
            </w:pPr>
            <w:r w:rsidRPr="00A37BBE">
              <w:rPr>
                <w:rFonts w:eastAsiaTheme="minorEastAsia"/>
                <w:b/>
                <w:bCs/>
                <w:color w:val="000000" w:themeColor="text1"/>
                <w:sz w:val="22"/>
                <w:szCs w:val="22"/>
                <w:lang w:val="en-GB" w:eastAsia="ja-JP"/>
              </w:rPr>
              <w:t>Baseline for performance evaluation</w:t>
            </w:r>
          </w:p>
        </w:tc>
        <w:tc>
          <w:tcPr>
            <w:tcW w:w="5377" w:type="dxa"/>
            <w:shd w:val="clear" w:color="auto" w:fill="auto"/>
            <w:tcMar>
              <w:top w:w="72" w:type="dxa"/>
              <w:left w:w="144" w:type="dxa"/>
              <w:bottom w:w="72" w:type="dxa"/>
              <w:right w:w="144" w:type="dxa"/>
            </w:tcMar>
          </w:tcPr>
          <w:p w14:paraId="7BEE3FF8" w14:textId="6DD7305F" w:rsidR="008F18F1" w:rsidRPr="00A37BBE" w:rsidRDefault="008F18F1" w:rsidP="00C45162">
            <w:pPr>
              <w:spacing w:after="0"/>
              <w:jc w:val="both"/>
              <w:rPr>
                <w:b/>
                <w:bCs/>
                <w:color w:val="000000" w:themeColor="text1"/>
                <w:szCs w:val="22"/>
                <w:lang w:val="en-GB" w:eastAsia="ja-JP"/>
              </w:rPr>
            </w:pPr>
            <w:r w:rsidRPr="00A37BBE">
              <w:rPr>
                <w:b/>
                <w:bCs/>
                <w:color w:val="000000" w:themeColor="text1"/>
                <w:szCs w:val="22"/>
                <w:lang w:val="en-GB" w:eastAsia="ja-JP"/>
              </w:rPr>
              <w:t>Rel-15 Type I SP for up to 32 ports</w:t>
            </w:r>
          </w:p>
        </w:tc>
      </w:tr>
      <w:tr w:rsidR="008F18F1" w:rsidRPr="000A5B6A" w14:paraId="772BD5A6" w14:textId="77777777" w:rsidTr="00C45162">
        <w:trPr>
          <w:trHeight w:val="140"/>
        </w:trPr>
        <w:tc>
          <w:tcPr>
            <w:tcW w:w="4253" w:type="dxa"/>
            <w:gridSpan w:val="2"/>
            <w:vMerge/>
            <w:shd w:val="clear" w:color="auto" w:fill="auto"/>
          </w:tcPr>
          <w:p w14:paraId="773A7D02" w14:textId="77777777" w:rsidR="008F18F1" w:rsidRPr="00A37BBE" w:rsidRDefault="008F18F1" w:rsidP="00C45162">
            <w:pPr>
              <w:pStyle w:val="Web"/>
              <w:spacing w:before="0" w:beforeAutospacing="0" w:after="0" w:afterAutospacing="0"/>
              <w:ind w:leftChars="68" w:left="150"/>
              <w:contextualSpacing/>
              <w:rPr>
                <w:rFonts w:eastAsiaTheme="minorEastAsia"/>
                <w:b/>
                <w:bCs/>
                <w:color w:val="000000" w:themeColor="text1"/>
                <w:sz w:val="22"/>
                <w:szCs w:val="22"/>
                <w:lang w:val="en-GB" w:eastAsia="ja-JP"/>
              </w:rPr>
            </w:pPr>
          </w:p>
        </w:tc>
        <w:tc>
          <w:tcPr>
            <w:tcW w:w="5377" w:type="dxa"/>
            <w:shd w:val="clear" w:color="auto" w:fill="auto"/>
            <w:tcMar>
              <w:top w:w="72" w:type="dxa"/>
              <w:left w:w="144" w:type="dxa"/>
              <w:bottom w:w="72" w:type="dxa"/>
              <w:right w:w="144" w:type="dxa"/>
            </w:tcMar>
          </w:tcPr>
          <w:p w14:paraId="19DABA5A" w14:textId="73679209" w:rsidR="008F18F1" w:rsidRPr="00A37BBE" w:rsidRDefault="008F18F1" w:rsidP="00C45162">
            <w:pPr>
              <w:spacing w:after="0"/>
              <w:jc w:val="both"/>
              <w:rPr>
                <w:b/>
                <w:bCs/>
                <w:color w:val="000000" w:themeColor="text1"/>
                <w:szCs w:val="22"/>
                <w:lang w:val="en-GB" w:eastAsia="ja-JP"/>
              </w:rPr>
            </w:pPr>
            <w:r w:rsidRPr="00A37BBE">
              <w:rPr>
                <w:b/>
                <w:bCs/>
                <w:color w:val="000000" w:themeColor="text1"/>
                <w:szCs w:val="22"/>
                <w:lang w:val="en-GB" w:eastAsia="ja-JP"/>
              </w:rPr>
              <w:t xml:space="preserve">Rel-16 </w:t>
            </w:r>
            <w:proofErr w:type="spellStart"/>
            <w:r w:rsidRPr="00A37BBE">
              <w:rPr>
                <w:b/>
                <w:bCs/>
                <w:color w:val="000000" w:themeColor="text1"/>
                <w:szCs w:val="22"/>
                <w:lang w:val="en-GB" w:eastAsia="ja-JP"/>
              </w:rPr>
              <w:t>eType</w:t>
            </w:r>
            <w:proofErr w:type="spellEnd"/>
            <w:r w:rsidRPr="00A37BBE">
              <w:rPr>
                <w:b/>
                <w:bCs/>
                <w:color w:val="000000" w:themeColor="text1"/>
                <w:szCs w:val="22"/>
                <w:lang w:val="en-GB" w:eastAsia="ja-JP"/>
              </w:rPr>
              <w:t xml:space="preserve"> II for up to 32 ports</w:t>
            </w:r>
          </w:p>
        </w:tc>
      </w:tr>
    </w:tbl>
    <w:p w14:paraId="105CD2AA" w14:textId="77777777" w:rsidR="00F00500" w:rsidRDefault="00F00500" w:rsidP="00447B7C">
      <w:pPr>
        <w:spacing w:before="100" w:beforeAutospacing="1" w:after="100" w:afterAutospacing="1"/>
        <w:jc w:val="center"/>
        <w:rPr>
          <w:color w:val="000000" w:themeColor="text1"/>
        </w:rPr>
      </w:pPr>
    </w:p>
    <w:sectPr w:rsidR="00F005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11286" w14:textId="77777777" w:rsidR="00CF1F08" w:rsidRDefault="00CF1F08">
      <w:r>
        <w:separator/>
      </w:r>
    </w:p>
  </w:endnote>
  <w:endnote w:type="continuationSeparator" w:id="0">
    <w:p w14:paraId="1E009831" w14:textId="77777777" w:rsidR="00CF1F08" w:rsidRDefault="00CF1F08">
      <w:r>
        <w:continuationSeparator/>
      </w:r>
    </w:p>
  </w:endnote>
  <w:endnote w:type="continuationNotice" w:id="1">
    <w:p w14:paraId="55EC7BB5" w14:textId="77777777" w:rsidR="00CF1F08" w:rsidRDefault="00CF1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65A25" w14:textId="77777777" w:rsidR="00CF1F08" w:rsidRDefault="00CF1F08">
      <w:r>
        <w:separator/>
      </w:r>
    </w:p>
  </w:footnote>
  <w:footnote w:type="continuationSeparator" w:id="0">
    <w:p w14:paraId="42B1B35A" w14:textId="77777777" w:rsidR="00CF1F08" w:rsidRDefault="00CF1F08">
      <w:r>
        <w:continuationSeparator/>
      </w:r>
    </w:p>
  </w:footnote>
  <w:footnote w:type="continuationNotice" w:id="1">
    <w:p w14:paraId="79A4511C" w14:textId="77777777" w:rsidR="00CF1F08" w:rsidRDefault="00CF1F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956"/>
    <w:multiLevelType w:val="hybridMultilevel"/>
    <w:tmpl w:val="A2C60DF0"/>
    <w:lvl w:ilvl="0" w:tplc="32CABD08">
      <w:start w:val="1"/>
      <w:numFmt w:val="bullet"/>
      <w:lvlText w:val=""/>
      <w:lvlJc w:val="left"/>
      <w:pPr>
        <w:tabs>
          <w:tab w:val="num" w:pos="720"/>
        </w:tabs>
        <w:ind w:left="720" w:hanging="360"/>
      </w:pPr>
      <w:rPr>
        <w:rFonts w:ascii="Symbol" w:hAnsi="Symbol" w:hint="default"/>
      </w:rPr>
    </w:lvl>
    <w:lvl w:ilvl="1" w:tplc="85FEFF3A" w:tentative="1">
      <w:start w:val="1"/>
      <w:numFmt w:val="bullet"/>
      <w:lvlText w:val=""/>
      <w:lvlJc w:val="left"/>
      <w:pPr>
        <w:tabs>
          <w:tab w:val="num" w:pos="1440"/>
        </w:tabs>
        <w:ind w:left="1440" w:hanging="360"/>
      </w:pPr>
      <w:rPr>
        <w:rFonts w:ascii="Symbol" w:hAnsi="Symbol" w:hint="default"/>
      </w:rPr>
    </w:lvl>
    <w:lvl w:ilvl="2" w:tplc="EBFEF296" w:tentative="1">
      <w:start w:val="1"/>
      <w:numFmt w:val="bullet"/>
      <w:lvlText w:val=""/>
      <w:lvlJc w:val="left"/>
      <w:pPr>
        <w:tabs>
          <w:tab w:val="num" w:pos="2160"/>
        </w:tabs>
        <w:ind w:left="2160" w:hanging="360"/>
      </w:pPr>
      <w:rPr>
        <w:rFonts w:ascii="Symbol" w:hAnsi="Symbol" w:hint="default"/>
      </w:rPr>
    </w:lvl>
    <w:lvl w:ilvl="3" w:tplc="128AB384" w:tentative="1">
      <w:start w:val="1"/>
      <w:numFmt w:val="bullet"/>
      <w:lvlText w:val=""/>
      <w:lvlJc w:val="left"/>
      <w:pPr>
        <w:tabs>
          <w:tab w:val="num" w:pos="2880"/>
        </w:tabs>
        <w:ind w:left="2880" w:hanging="360"/>
      </w:pPr>
      <w:rPr>
        <w:rFonts w:ascii="Symbol" w:hAnsi="Symbol" w:hint="default"/>
      </w:rPr>
    </w:lvl>
    <w:lvl w:ilvl="4" w:tplc="6C80F988" w:tentative="1">
      <w:start w:val="1"/>
      <w:numFmt w:val="bullet"/>
      <w:lvlText w:val=""/>
      <w:lvlJc w:val="left"/>
      <w:pPr>
        <w:tabs>
          <w:tab w:val="num" w:pos="3600"/>
        </w:tabs>
        <w:ind w:left="3600" w:hanging="360"/>
      </w:pPr>
      <w:rPr>
        <w:rFonts w:ascii="Symbol" w:hAnsi="Symbol" w:hint="default"/>
      </w:rPr>
    </w:lvl>
    <w:lvl w:ilvl="5" w:tplc="72CA3698" w:tentative="1">
      <w:start w:val="1"/>
      <w:numFmt w:val="bullet"/>
      <w:lvlText w:val=""/>
      <w:lvlJc w:val="left"/>
      <w:pPr>
        <w:tabs>
          <w:tab w:val="num" w:pos="4320"/>
        </w:tabs>
        <w:ind w:left="4320" w:hanging="360"/>
      </w:pPr>
      <w:rPr>
        <w:rFonts w:ascii="Symbol" w:hAnsi="Symbol" w:hint="default"/>
      </w:rPr>
    </w:lvl>
    <w:lvl w:ilvl="6" w:tplc="BC8003B0" w:tentative="1">
      <w:start w:val="1"/>
      <w:numFmt w:val="bullet"/>
      <w:lvlText w:val=""/>
      <w:lvlJc w:val="left"/>
      <w:pPr>
        <w:tabs>
          <w:tab w:val="num" w:pos="5040"/>
        </w:tabs>
        <w:ind w:left="5040" w:hanging="360"/>
      </w:pPr>
      <w:rPr>
        <w:rFonts w:ascii="Symbol" w:hAnsi="Symbol" w:hint="default"/>
      </w:rPr>
    </w:lvl>
    <w:lvl w:ilvl="7" w:tplc="D8827046" w:tentative="1">
      <w:start w:val="1"/>
      <w:numFmt w:val="bullet"/>
      <w:lvlText w:val=""/>
      <w:lvlJc w:val="left"/>
      <w:pPr>
        <w:tabs>
          <w:tab w:val="num" w:pos="5760"/>
        </w:tabs>
        <w:ind w:left="5760" w:hanging="360"/>
      </w:pPr>
      <w:rPr>
        <w:rFonts w:ascii="Symbol" w:hAnsi="Symbol" w:hint="default"/>
      </w:rPr>
    </w:lvl>
    <w:lvl w:ilvl="8" w:tplc="865AB97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22ECC"/>
    <w:multiLevelType w:val="hybridMultilevel"/>
    <w:tmpl w:val="03BC9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43870"/>
    <w:multiLevelType w:val="hybridMultilevel"/>
    <w:tmpl w:val="9A7C013A"/>
    <w:lvl w:ilvl="0" w:tplc="04090017">
      <w:start w:val="1"/>
      <w:numFmt w:val="lowerLetter"/>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115A6A2A"/>
    <w:multiLevelType w:val="hybridMultilevel"/>
    <w:tmpl w:val="4F06E8FC"/>
    <w:lvl w:ilvl="0" w:tplc="AF608B7A">
      <w:start w:val="1"/>
      <w:numFmt w:val="bullet"/>
      <w:lvlText w:val=""/>
      <w:lvlJc w:val="left"/>
      <w:pPr>
        <w:tabs>
          <w:tab w:val="num" w:pos="720"/>
        </w:tabs>
        <w:ind w:left="720" w:hanging="360"/>
      </w:pPr>
      <w:rPr>
        <w:rFonts w:ascii="Symbol" w:hAnsi="Symbol" w:hint="default"/>
      </w:rPr>
    </w:lvl>
    <w:lvl w:ilvl="1" w:tplc="2C447564">
      <w:start w:val="17346"/>
      <w:numFmt w:val="bullet"/>
      <w:lvlText w:val="o"/>
      <w:lvlJc w:val="left"/>
      <w:pPr>
        <w:tabs>
          <w:tab w:val="num" w:pos="1440"/>
        </w:tabs>
        <w:ind w:left="1440" w:hanging="360"/>
      </w:pPr>
      <w:rPr>
        <w:rFonts w:ascii="Courier New" w:hAnsi="Courier New" w:hint="default"/>
      </w:rPr>
    </w:lvl>
    <w:lvl w:ilvl="2" w:tplc="0048391E" w:tentative="1">
      <w:start w:val="1"/>
      <w:numFmt w:val="bullet"/>
      <w:lvlText w:val=""/>
      <w:lvlJc w:val="left"/>
      <w:pPr>
        <w:tabs>
          <w:tab w:val="num" w:pos="2160"/>
        </w:tabs>
        <w:ind w:left="2160" w:hanging="360"/>
      </w:pPr>
      <w:rPr>
        <w:rFonts w:ascii="Symbol" w:hAnsi="Symbol" w:hint="default"/>
      </w:rPr>
    </w:lvl>
    <w:lvl w:ilvl="3" w:tplc="844CD8AE" w:tentative="1">
      <w:start w:val="1"/>
      <w:numFmt w:val="bullet"/>
      <w:lvlText w:val=""/>
      <w:lvlJc w:val="left"/>
      <w:pPr>
        <w:tabs>
          <w:tab w:val="num" w:pos="2880"/>
        </w:tabs>
        <w:ind w:left="2880" w:hanging="360"/>
      </w:pPr>
      <w:rPr>
        <w:rFonts w:ascii="Symbol" w:hAnsi="Symbol" w:hint="default"/>
      </w:rPr>
    </w:lvl>
    <w:lvl w:ilvl="4" w:tplc="40740666" w:tentative="1">
      <w:start w:val="1"/>
      <w:numFmt w:val="bullet"/>
      <w:lvlText w:val=""/>
      <w:lvlJc w:val="left"/>
      <w:pPr>
        <w:tabs>
          <w:tab w:val="num" w:pos="3600"/>
        </w:tabs>
        <w:ind w:left="3600" w:hanging="360"/>
      </w:pPr>
      <w:rPr>
        <w:rFonts w:ascii="Symbol" w:hAnsi="Symbol" w:hint="default"/>
      </w:rPr>
    </w:lvl>
    <w:lvl w:ilvl="5" w:tplc="EE8AA402" w:tentative="1">
      <w:start w:val="1"/>
      <w:numFmt w:val="bullet"/>
      <w:lvlText w:val=""/>
      <w:lvlJc w:val="left"/>
      <w:pPr>
        <w:tabs>
          <w:tab w:val="num" w:pos="4320"/>
        </w:tabs>
        <w:ind w:left="4320" w:hanging="360"/>
      </w:pPr>
      <w:rPr>
        <w:rFonts w:ascii="Symbol" w:hAnsi="Symbol" w:hint="default"/>
      </w:rPr>
    </w:lvl>
    <w:lvl w:ilvl="6" w:tplc="4E5452FA" w:tentative="1">
      <w:start w:val="1"/>
      <w:numFmt w:val="bullet"/>
      <w:lvlText w:val=""/>
      <w:lvlJc w:val="left"/>
      <w:pPr>
        <w:tabs>
          <w:tab w:val="num" w:pos="5040"/>
        </w:tabs>
        <w:ind w:left="5040" w:hanging="360"/>
      </w:pPr>
      <w:rPr>
        <w:rFonts w:ascii="Symbol" w:hAnsi="Symbol" w:hint="default"/>
      </w:rPr>
    </w:lvl>
    <w:lvl w:ilvl="7" w:tplc="C7CA3A24" w:tentative="1">
      <w:start w:val="1"/>
      <w:numFmt w:val="bullet"/>
      <w:lvlText w:val=""/>
      <w:lvlJc w:val="left"/>
      <w:pPr>
        <w:tabs>
          <w:tab w:val="num" w:pos="5760"/>
        </w:tabs>
        <w:ind w:left="5760" w:hanging="360"/>
      </w:pPr>
      <w:rPr>
        <w:rFonts w:ascii="Symbol" w:hAnsi="Symbol" w:hint="default"/>
      </w:rPr>
    </w:lvl>
    <w:lvl w:ilvl="8" w:tplc="F8A0C74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221393D"/>
    <w:multiLevelType w:val="hybridMultilevel"/>
    <w:tmpl w:val="4F887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54AF0"/>
    <w:multiLevelType w:val="hybridMultilevel"/>
    <w:tmpl w:val="38DA7FD6"/>
    <w:lvl w:ilvl="0" w:tplc="99BA0E20">
      <w:start w:val="1"/>
      <w:numFmt w:val="bullet"/>
      <w:lvlText w:val="•"/>
      <w:lvlJc w:val="left"/>
      <w:pPr>
        <w:tabs>
          <w:tab w:val="num" w:pos="720"/>
        </w:tabs>
        <w:ind w:left="720" w:hanging="360"/>
      </w:pPr>
      <w:rPr>
        <w:rFonts w:ascii="Arial" w:hAnsi="Arial" w:hint="default"/>
      </w:rPr>
    </w:lvl>
    <w:lvl w:ilvl="1" w:tplc="687AAFF8">
      <w:start w:val="17346"/>
      <w:numFmt w:val="bullet"/>
      <w:lvlText w:val="o"/>
      <w:lvlJc w:val="left"/>
      <w:pPr>
        <w:tabs>
          <w:tab w:val="num" w:pos="1440"/>
        </w:tabs>
        <w:ind w:left="1440" w:hanging="360"/>
      </w:pPr>
      <w:rPr>
        <w:rFonts w:ascii="Courier New" w:hAnsi="Courier New" w:hint="default"/>
      </w:rPr>
    </w:lvl>
    <w:lvl w:ilvl="2" w:tplc="646AC276" w:tentative="1">
      <w:start w:val="1"/>
      <w:numFmt w:val="bullet"/>
      <w:lvlText w:val="•"/>
      <w:lvlJc w:val="left"/>
      <w:pPr>
        <w:tabs>
          <w:tab w:val="num" w:pos="2160"/>
        </w:tabs>
        <w:ind w:left="2160" w:hanging="360"/>
      </w:pPr>
      <w:rPr>
        <w:rFonts w:ascii="Arial" w:hAnsi="Arial" w:hint="default"/>
      </w:rPr>
    </w:lvl>
    <w:lvl w:ilvl="3" w:tplc="CCDA57B2" w:tentative="1">
      <w:start w:val="1"/>
      <w:numFmt w:val="bullet"/>
      <w:lvlText w:val="•"/>
      <w:lvlJc w:val="left"/>
      <w:pPr>
        <w:tabs>
          <w:tab w:val="num" w:pos="2880"/>
        </w:tabs>
        <w:ind w:left="2880" w:hanging="360"/>
      </w:pPr>
      <w:rPr>
        <w:rFonts w:ascii="Arial" w:hAnsi="Arial" w:hint="default"/>
      </w:rPr>
    </w:lvl>
    <w:lvl w:ilvl="4" w:tplc="D0A00D7C" w:tentative="1">
      <w:start w:val="1"/>
      <w:numFmt w:val="bullet"/>
      <w:lvlText w:val="•"/>
      <w:lvlJc w:val="left"/>
      <w:pPr>
        <w:tabs>
          <w:tab w:val="num" w:pos="3600"/>
        </w:tabs>
        <w:ind w:left="3600" w:hanging="360"/>
      </w:pPr>
      <w:rPr>
        <w:rFonts w:ascii="Arial" w:hAnsi="Arial" w:hint="default"/>
      </w:rPr>
    </w:lvl>
    <w:lvl w:ilvl="5" w:tplc="9E802300" w:tentative="1">
      <w:start w:val="1"/>
      <w:numFmt w:val="bullet"/>
      <w:lvlText w:val="•"/>
      <w:lvlJc w:val="left"/>
      <w:pPr>
        <w:tabs>
          <w:tab w:val="num" w:pos="4320"/>
        </w:tabs>
        <w:ind w:left="4320" w:hanging="360"/>
      </w:pPr>
      <w:rPr>
        <w:rFonts w:ascii="Arial" w:hAnsi="Arial" w:hint="default"/>
      </w:rPr>
    </w:lvl>
    <w:lvl w:ilvl="6" w:tplc="374A72B6" w:tentative="1">
      <w:start w:val="1"/>
      <w:numFmt w:val="bullet"/>
      <w:lvlText w:val="•"/>
      <w:lvlJc w:val="left"/>
      <w:pPr>
        <w:tabs>
          <w:tab w:val="num" w:pos="5040"/>
        </w:tabs>
        <w:ind w:left="5040" w:hanging="360"/>
      </w:pPr>
      <w:rPr>
        <w:rFonts w:ascii="Arial" w:hAnsi="Arial" w:hint="default"/>
      </w:rPr>
    </w:lvl>
    <w:lvl w:ilvl="7" w:tplc="0AACB778" w:tentative="1">
      <w:start w:val="1"/>
      <w:numFmt w:val="bullet"/>
      <w:lvlText w:val="•"/>
      <w:lvlJc w:val="left"/>
      <w:pPr>
        <w:tabs>
          <w:tab w:val="num" w:pos="5760"/>
        </w:tabs>
        <w:ind w:left="5760" w:hanging="360"/>
      </w:pPr>
      <w:rPr>
        <w:rFonts w:ascii="Arial" w:hAnsi="Arial" w:hint="default"/>
      </w:rPr>
    </w:lvl>
    <w:lvl w:ilvl="8" w:tplc="0784D7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A85312"/>
    <w:multiLevelType w:val="hybridMultilevel"/>
    <w:tmpl w:val="B5FAD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B350F"/>
    <w:multiLevelType w:val="hybridMultilevel"/>
    <w:tmpl w:val="84DC57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BBB15CA"/>
    <w:multiLevelType w:val="hybridMultilevel"/>
    <w:tmpl w:val="20BE798C"/>
    <w:lvl w:ilvl="0" w:tplc="7D6885B6">
      <w:start w:val="1"/>
      <w:numFmt w:val="bullet"/>
      <w:lvlText w:val=""/>
      <w:lvlJc w:val="left"/>
      <w:pPr>
        <w:tabs>
          <w:tab w:val="num" w:pos="720"/>
        </w:tabs>
        <w:ind w:left="720" w:hanging="360"/>
      </w:pPr>
      <w:rPr>
        <w:rFonts w:ascii="Symbol" w:hAnsi="Symbol" w:hint="default"/>
      </w:rPr>
    </w:lvl>
    <w:lvl w:ilvl="1" w:tplc="00564E4E">
      <w:start w:val="15534"/>
      <w:numFmt w:val="bullet"/>
      <w:lvlText w:val="o"/>
      <w:lvlJc w:val="left"/>
      <w:pPr>
        <w:tabs>
          <w:tab w:val="num" w:pos="1440"/>
        </w:tabs>
        <w:ind w:left="1440" w:hanging="360"/>
      </w:pPr>
      <w:rPr>
        <w:rFonts w:ascii="Courier New" w:hAnsi="Courier New" w:hint="default"/>
      </w:rPr>
    </w:lvl>
    <w:lvl w:ilvl="2" w:tplc="74C068A2">
      <w:start w:val="15534"/>
      <w:numFmt w:val="bullet"/>
      <w:lvlText w:val=""/>
      <w:lvlJc w:val="left"/>
      <w:pPr>
        <w:tabs>
          <w:tab w:val="num" w:pos="2160"/>
        </w:tabs>
        <w:ind w:left="2160" w:hanging="360"/>
      </w:pPr>
      <w:rPr>
        <w:rFonts w:ascii="Wingdings" w:hAnsi="Wingdings" w:hint="default"/>
      </w:rPr>
    </w:lvl>
    <w:lvl w:ilvl="3" w:tplc="A942C0FA" w:tentative="1">
      <w:start w:val="1"/>
      <w:numFmt w:val="bullet"/>
      <w:lvlText w:val=""/>
      <w:lvlJc w:val="left"/>
      <w:pPr>
        <w:tabs>
          <w:tab w:val="num" w:pos="2880"/>
        </w:tabs>
        <w:ind w:left="2880" w:hanging="360"/>
      </w:pPr>
      <w:rPr>
        <w:rFonts w:ascii="Symbol" w:hAnsi="Symbol" w:hint="default"/>
      </w:rPr>
    </w:lvl>
    <w:lvl w:ilvl="4" w:tplc="BF804316" w:tentative="1">
      <w:start w:val="1"/>
      <w:numFmt w:val="bullet"/>
      <w:lvlText w:val=""/>
      <w:lvlJc w:val="left"/>
      <w:pPr>
        <w:tabs>
          <w:tab w:val="num" w:pos="3600"/>
        </w:tabs>
        <w:ind w:left="3600" w:hanging="360"/>
      </w:pPr>
      <w:rPr>
        <w:rFonts w:ascii="Symbol" w:hAnsi="Symbol" w:hint="default"/>
      </w:rPr>
    </w:lvl>
    <w:lvl w:ilvl="5" w:tplc="1794E53C" w:tentative="1">
      <w:start w:val="1"/>
      <w:numFmt w:val="bullet"/>
      <w:lvlText w:val=""/>
      <w:lvlJc w:val="left"/>
      <w:pPr>
        <w:tabs>
          <w:tab w:val="num" w:pos="4320"/>
        </w:tabs>
        <w:ind w:left="4320" w:hanging="360"/>
      </w:pPr>
      <w:rPr>
        <w:rFonts w:ascii="Symbol" w:hAnsi="Symbol" w:hint="default"/>
      </w:rPr>
    </w:lvl>
    <w:lvl w:ilvl="6" w:tplc="EA509E8A" w:tentative="1">
      <w:start w:val="1"/>
      <w:numFmt w:val="bullet"/>
      <w:lvlText w:val=""/>
      <w:lvlJc w:val="left"/>
      <w:pPr>
        <w:tabs>
          <w:tab w:val="num" w:pos="5040"/>
        </w:tabs>
        <w:ind w:left="5040" w:hanging="360"/>
      </w:pPr>
      <w:rPr>
        <w:rFonts w:ascii="Symbol" w:hAnsi="Symbol" w:hint="default"/>
      </w:rPr>
    </w:lvl>
    <w:lvl w:ilvl="7" w:tplc="7DAEFD90" w:tentative="1">
      <w:start w:val="1"/>
      <w:numFmt w:val="bullet"/>
      <w:lvlText w:val=""/>
      <w:lvlJc w:val="left"/>
      <w:pPr>
        <w:tabs>
          <w:tab w:val="num" w:pos="5760"/>
        </w:tabs>
        <w:ind w:left="5760" w:hanging="360"/>
      </w:pPr>
      <w:rPr>
        <w:rFonts w:ascii="Symbol" w:hAnsi="Symbol" w:hint="default"/>
      </w:rPr>
    </w:lvl>
    <w:lvl w:ilvl="8" w:tplc="25C8F64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C4C377E"/>
    <w:multiLevelType w:val="hybridMultilevel"/>
    <w:tmpl w:val="50DEE372"/>
    <w:lvl w:ilvl="0" w:tplc="15829710">
      <w:start w:val="1"/>
      <w:numFmt w:val="bullet"/>
      <w:lvlText w:val="o"/>
      <w:lvlJc w:val="left"/>
      <w:pPr>
        <w:tabs>
          <w:tab w:val="num" w:pos="720"/>
        </w:tabs>
        <w:ind w:left="720" w:hanging="360"/>
      </w:pPr>
      <w:rPr>
        <w:rFonts w:ascii="Courier New" w:hAnsi="Courier New" w:hint="default"/>
      </w:rPr>
    </w:lvl>
    <w:lvl w:ilvl="1" w:tplc="DC1223B2">
      <w:start w:val="1"/>
      <w:numFmt w:val="bullet"/>
      <w:lvlText w:val="o"/>
      <w:lvlJc w:val="left"/>
      <w:pPr>
        <w:tabs>
          <w:tab w:val="num" w:pos="1440"/>
        </w:tabs>
        <w:ind w:left="1440" w:hanging="360"/>
      </w:pPr>
      <w:rPr>
        <w:rFonts w:ascii="Courier New" w:hAnsi="Courier New" w:hint="default"/>
      </w:rPr>
    </w:lvl>
    <w:lvl w:ilvl="2" w:tplc="AEA229A2" w:tentative="1">
      <w:start w:val="1"/>
      <w:numFmt w:val="bullet"/>
      <w:lvlText w:val="o"/>
      <w:lvlJc w:val="left"/>
      <w:pPr>
        <w:tabs>
          <w:tab w:val="num" w:pos="2160"/>
        </w:tabs>
        <w:ind w:left="2160" w:hanging="360"/>
      </w:pPr>
      <w:rPr>
        <w:rFonts w:ascii="Courier New" w:hAnsi="Courier New" w:hint="default"/>
      </w:rPr>
    </w:lvl>
    <w:lvl w:ilvl="3" w:tplc="B33C8C8E" w:tentative="1">
      <w:start w:val="1"/>
      <w:numFmt w:val="bullet"/>
      <w:lvlText w:val="o"/>
      <w:lvlJc w:val="left"/>
      <w:pPr>
        <w:tabs>
          <w:tab w:val="num" w:pos="2880"/>
        </w:tabs>
        <w:ind w:left="2880" w:hanging="360"/>
      </w:pPr>
      <w:rPr>
        <w:rFonts w:ascii="Courier New" w:hAnsi="Courier New" w:hint="default"/>
      </w:rPr>
    </w:lvl>
    <w:lvl w:ilvl="4" w:tplc="CE56633C" w:tentative="1">
      <w:start w:val="1"/>
      <w:numFmt w:val="bullet"/>
      <w:lvlText w:val="o"/>
      <w:lvlJc w:val="left"/>
      <w:pPr>
        <w:tabs>
          <w:tab w:val="num" w:pos="3600"/>
        </w:tabs>
        <w:ind w:left="3600" w:hanging="360"/>
      </w:pPr>
      <w:rPr>
        <w:rFonts w:ascii="Courier New" w:hAnsi="Courier New" w:hint="default"/>
      </w:rPr>
    </w:lvl>
    <w:lvl w:ilvl="5" w:tplc="7174F0E4" w:tentative="1">
      <w:start w:val="1"/>
      <w:numFmt w:val="bullet"/>
      <w:lvlText w:val="o"/>
      <w:lvlJc w:val="left"/>
      <w:pPr>
        <w:tabs>
          <w:tab w:val="num" w:pos="4320"/>
        </w:tabs>
        <w:ind w:left="4320" w:hanging="360"/>
      </w:pPr>
      <w:rPr>
        <w:rFonts w:ascii="Courier New" w:hAnsi="Courier New" w:hint="default"/>
      </w:rPr>
    </w:lvl>
    <w:lvl w:ilvl="6" w:tplc="D99A8208" w:tentative="1">
      <w:start w:val="1"/>
      <w:numFmt w:val="bullet"/>
      <w:lvlText w:val="o"/>
      <w:lvlJc w:val="left"/>
      <w:pPr>
        <w:tabs>
          <w:tab w:val="num" w:pos="5040"/>
        </w:tabs>
        <w:ind w:left="5040" w:hanging="360"/>
      </w:pPr>
      <w:rPr>
        <w:rFonts w:ascii="Courier New" w:hAnsi="Courier New" w:hint="default"/>
      </w:rPr>
    </w:lvl>
    <w:lvl w:ilvl="7" w:tplc="108E76F8" w:tentative="1">
      <w:start w:val="1"/>
      <w:numFmt w:val="bullet"/>
      <w:lvlText w:val="o"/>
      <w:lvlJc w:val="left"/>
      <w:pPr>
        <w:tabs>
          <w:tab w:val="num" w:pos="5760"/>
        </w:tabs>
        <w:ind w:left="5760" w:hanging="360"/>
      </w:pPr>
      <w:rPr>
        <w:rFonts w:ascii="Courier New" w:hAnsi="Courier New" w:hint="default"/>
      </w:rPr>
    </w:lvl>
    <w:lvl w:ilvl="8" w:tplc="8D0C660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1DC70CA4"/>
    <w:multiLevelType w:val="hybridMultilevel"/>
    <w:tmpl w:val="77BA8A88"/>
    <w:lvl w:ilvl="0" w:tplc="E40051E0">
      <w:start w:val="1"/>
      <w:numFmt w:val="decimal"/>
      <w:lvlText w:val="3.%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E426E1B"/>
    <w:multiLevelType w:val="hybridMultilevel"/>
    <w:tmpl w:val="9B1E4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E73D4"/>
    <w:multiLevelType w:val="hybridMultilevel"/>
    <w:tmpl w:val="98CAE1C0"/>
    <w:lvl w:ilvl="0" w:tplc="328CAA0C">
      <w:start w:val="1"/>
      <w:numFmt w:val="bullet"/>
      <w:lvlText w:val=""/>
      <w:lvlJc w:val="left"/>
      <w:pPr>
        <w:tabs>
          <w:tab w:val="num" w:pos="720"/>
        </w:tabs>
        <w:ind w:left="720" w:hanging="360"/>
      </w:pPr>
      <w:rPr>
        <w:rFonts w:ascii="Symbol" w:hAnsi="Symbol" w:hint="default"/>
      </w:rPr>
    </w:lvl>
    <w:lvl w:ilvl="1" w:tplc="1B2CBCA8" w:tentative="1">
      <w:start w:val="1"/>
      <w:numFmt w:val="bullet"/>
      <w:lvlText w:val=""/>
      <w:lvlJc w:val="left"/>
      <w:pPr>
        <w:tabs>
          <w:tab w:val="num" w:pos="1440"/>
        </w:tabs>
        <w:ind w:left="1440" w:hanging="360"/>
      </w:pPr>
      <w:rPr>
        <w:rFonts w:ascii="Symbol" w:hAnsi="Symbol" w:hint="default"/>
      </w:rPr>
    </w:lvl>
    <w:lvl w:ilvl="2" w:tplc="31FAAD80" w:tentative="1">
      <w:start w:val="1"/>
      <w:numFmt w:val="bullet"/>
      <w:lvlText w:val=""/>
      <w:lvlJc w:val="left"/>
      <w:pPr>
        <w:tabs>
          <w:tab w:val="num" w:pos="2160"/>
        </w:tabs>
        <w:ind w:left="2160" w:hanging="360"/>
      </w:pPr>
      <w:rPr>
        <w:rFonts w:ascii="Symbol" w:hAnsi="Symbol" w:hint="default"/>
      </w:rPr>
    </w:lvl>
    <w:lvl w:ilvl="3" w:tplc="7F6CB736" w:tentative="1">
      <w:start w:val="1"/>
      <w:numFmt w:val="bullet"/>
      <w:lvlText w:val=""/>
      <w:lvlJc w:val="left"/>
      <w:pPr>
        <w:tabs>
          <w:tab w:val="num" w:pos="2880"/>
        </w:tabs>
        <w:ind w:left="2880" w:hanging="360"/>
      </w:pPr>
      <w:rPr>
        <w:rFonts w:ascii="Symbol" w:hAnsi="Symbol" w:hint="default"/>
      </w:rPr>
    </w:lvl>
    <w:lvl w:ilvl="4" w:tplc="22B0328E" w:tentative="1">
      <w:start w:val="1"/>
      <w:numFmt w:val="bullet"/>
      <w:lvlText w:val=""/>
      <w:lvlJc w:val="left"/>
      <w:pPr>
        <w:tabs>
          <w:tab w:val="num" w:pos="3600"/>
        </w:tabs>
        <w:ind w:left="3600" w:hanging="360"/>
      </w:pPr>
      <w:rPr>
        <w:rFonts w:ascii="Symbol" w:hAnsi="Symbol" w:hint="default"/>
      </w:rPr>
    </w:lvl>
    <w:lvl w:ilvl="5" w:tplc="C8A05E4E" w:tentative="1">
      <w:start w:val="1"/>
      <w:numFmt w:val="bullet"/>
      <w:lvlText w:val=""/>
      <w:lvlJc w:val="left"/>
      <w:pPr>
        <w:tabs>
          <w:tab w:val="num" w:pos="4320"/>
        </w:tabs>
        <w:ind w:left="4320" w:hanging="360"/>
      </w:pPr>
      <w:rPr>
        <w:rFonts w:ascii="Symbol" w:hAnsi="Symbol" w:hint="default"/>
      </w:rPr>
    </w:lvl>
    <w:lvl w:ilvl="6" w:tplc="2D1295CE" w:tentative="1">
      <w:start w:val="1"/>
      <w:numFmt w:val="bullet"/>
      <w:lvlText w:val=""/>
      <w:lvlJc w:val="left"/>
      <w:pPr>
        <w:tabs>
          <w:tab w:val="num" w:pos="5040"/>
        </w:tabs>
        <w:ind w:left="5040" w:hanging="360"/>
      </w:pPr>
      <w:rPr>
        <w:rFonts w:ascii="Symbol" w:hAnsi="Symbol" w:hint="default"/>
      </w:rPr>
    </w:lvl>
    <w:lvl w:ilvl="7" w:tplc="64E4FAA8" w:tentative="1">
      <w:start w:val="1"/>
      <w:numFmt w:val="bullet"/>
      <w:lvlText w:val=""/>
      <w:lvlJc w:val="left"/>
      <w:pPr>
        <w:tabs>
          <w:tab w:val="num" w:pos="5760"/>
        </w:tabs>
        <w:ind w:left="5760" w:hanging="360"/>
      </w:pPr>
      <w:rPr>
        <w:rFonts w:ascii="Symbol" w:hAnsi="Symbol" w:hint="default"/>
      </w:rPr>
    </w:lvl>
    <w:lvl w:ilvl="8" w:tplc="C9C29B2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0452067"/>
    <w:multiLevelType w:val="hybridMultilevel"/>
    <w:tmpl w:val="74B00B4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5E040B7"/>
    <w:multiLevelType w:val="hybridMultilevel"/>
    <w:tmpl w:val="D974E3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7A1E33"/>
    <w:multiLevelType w:val="hybridMultilevel"/>
    <w:tmpl w:val="63260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9770F0"/>
    <w:multiLevelType w:val="hybridMultilevel"/>
    <w:tmpl w:val="DD00F230"/>
    <w:lvl w:ilvl="0" w:tplc="231AF41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C831C9"/>
    <w:multiLevelType w:val="hybridMultilevel"/>
    <w:tmpl w:val="69C88A44"/>
    <w:lvl w:ilvl="0" w:tplc="DC287E1A">
      <w:start w:val="1"/>
      <w:numFmt w:val="bullet"/>
      <w:lvlText w:val="o"/>
      <w:lvlJc w:val="left"/>
      <w:pPr>
        <w:tabs>
          <w:tab w:val="num" w:pos="720"/>
        </w:tabs>
        <w:ind w:left="720" w:hanging="360"/>
      </w:pPr>
      <w:rPr>
        <w:rFonts w:ascii="Courier New" w:hAnsi="Courier New" w:hint="default"/>
      </w:rPr>
    </w:lvl>
    <w:lvl w:ilvl="1" w:tplc="40C2E1D2">
      <w:start w:val="1"/>
      <w:numFmt w:val="bullet"/>
      <w:lvlText w:val="o"/>
      <w:lvlJc w:val="left"/>
      <w:pPr>
        <w:tabs>
          <w:tab w:val="num" w:pos="1440"/>
        </w:tabs>
        <w:ind w:left="1440" w:hanging="360"/>
      </w:pPr>
      <w:rPr>
        <w:rFonts w:ascii="Courier New" w:hAnsi="Courier New" w:hint="default"/>
      </w:rPr>
    </w:lvl>
    <w:lvl w:ilvl="2" w:tplc="B0740608">
      <w:start w:val="17346"/>
      <w:numFmt w:val="bullet"/>
      <w:lvlText w:val=""/>
      <w:lvlJc w:val="left"/>
      <w:pPr>
        <w:tabs>
          <w:tab w:val="num" w:pos="2160"/>
        </w:tabs>
        <w:ind w:left="2160" w:hanging="360"/>
      </w:pPr>
      <w:rPr>
        <w:rFonts w:ascii="Wingdings" w:hAnsi="Wingdings" w:hint="default"/>
      </w:rPr>
    </w:lvl>
    <w:lvl w:ilvl="3" w:tplc="CF603318" w:tentative="1">
      <w:start w:val="1"/>
      <w:numFmt w:val="bullet"/>
      <w:lvlText w:val="o"/>
      <w:lvlJc w:val="left"/>
      <w:pPr>
        <w:tabs>
          <w:tab w:val="num" w:pos="2880"/>
        </w:tabs>
        <w:ind w:left="2880" w:hanging="360"/>
      </w:pPr>
      <w:rPr>
        <w:rFonts w:ascii="Courier New" w:hAnsi="Courier New" w:hint="default"/>
      </w:rPr>
    </w:lvl>
    <w:lvl w:ilvl="4" w:tplc="AB1E3D3A" w:tentative="1">
      <w:start w:val="1"/>
      <w:numFmt w:val="bullet"/>
      <w:lvlText w:val="o"/>
      <w:lvlJc w:val="left"/>
      <w:pPr>
        <w:tabs>
          <w:tab w:val="num" w:pos="3600"/>
        </w:tabs>
        <w:ind w:left="3600" w:hanging="360"/>
      </w:pPr>
      <w:rPr>
        <w:rFonts w:ascii="Courier New" w:hAnsi="Courier New" w:hint="default"/>
      </w:rPr>
    </w:lvl>
    <w:lvl w:ilvl="5" w:tplc="62EED640" w:tentative="1">
      <w:start w:val="1"/>
      <w:numFmt w:val="bullet"/>
      <w:lvlText w:val="o"/>
      <w:lvlJc w:val="left"/>
      <w:pPr>
        <w:tabs>
          <w:tab w:val="num" w:pos="4320"/>
        </w:tabs>
        <w:ind w:left="4320" w:hanging="360"/>
      </w:pPr>
      <w:rPr>
        <w:rFonts w:ascii="Courier New" w:hAnsi="Courier New" w:hint="default"/>
      </w:rPr>
    </w:lvl>
    <w:lvl w:ilvl="6" w:tplc="DE585FAC" w:tentative="1">
      <w:start w:val="1"/>
      <w:numFmt w:val="bullet"/>
      <w:lvlText w:val="o"/>
      <w:lvlJc w:val="left"/>
      <w:pPr>
        <w:tabs>
          <w:tab w:val="num" w:pos="5040"/>
        </w:tabs>
        <w:ind w:left="5040" w:hanging="360"/>
      </w:pPr>
      <w:rPr>
        <w:rFonts w:ascii="Courier New" w:hAnsi="Courier New" w:hint="default"/>
      </w:rPr>
    </w:lvl>
    <w:lvl w:ilvl="7" w:tplc="DE424E94" w:tentative="1">
      <w:start w:val="1"/>
      <w:numFmt w:val="bullet"/>
      <w:lvlText w:val="o"/>
      <w:lvlJc w:val="left"/>
      <w:pPr>
        <w:tabs>
          <w:tab w:val="num" w:pos="5760"/>
        </w:tabs>
        <w:ind w:left="5760" w:hanging="360"/>
      </w:pPr>
      <w:rPr>
        <w:rFonts w:ascii="Courier New" w:hAnsi="Courier New" w:hint="default"/>
      </w:rPr>
    </w:lvl>
    <w:lvl w:ilvl="8" w:tplc="E3C0B734"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3244207C"/>
    <w:multiLevelType w:val="hybridMultilevel"/>
    <w:tmpl w:val="8C0A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26EA7"/>
    <w:multiLevelType w:val="hybridMultilevel"/>
    <w:tmpl w:val="9EE07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33584"/>
    <w:multiLevelType w:val="hybridMultilevel"/>
    <w:tmpl w:val="A2A0575E"/>
    <w:lvl w:ilvl="0" w:tplc="120CA344">
      <w:start w:val="1"/>
      <w:numFmt w:val="bullet"/>
      <w:lvlText w:val="•"/>
      <w:lvlJc w:val="left"/>
      <w:pPr>
        <w:tabs>
          <w:tab w:val="num" w:pos="720"/>
        </w:tabs>
        <w:ind w:left="720" w:hanging="360"/>
      </w:pPr>
      <w:rPr>
        <w:rFonts w:ascii="Arial" w:hAnsi="Arial" w:hint="default"/>
      </w:rPr>
    </w:lvl>
    <w:lvl w:ilvl="1" w:tplc="052CEA6E" w:tentative="1">
      <w:start w:val="1"/>
      <w:numFmt w:val="bullet"/>
      <w:lvlText w:val="•"/>
      <w:lvlJc w:val="left"/>
      <w:pPr>
        <w:tabs>
          <w:tab w:val="num" w:pos="1440"/>
        </w:tabs>
        <w:ind w:left="1440" w:hanging="360"/>
      </w:pPr>
      <w:rPr>
        <w:rFonts w:ascii="Arial" w:hAnsi="Arial" w:hint="default"/>
      </w:rPr>
    </w:lvl>
    <w:lvl w:ilvl="2" w:tplc="15CA45F4" w:tentative="1">
      <w:start w:val="1"/>
      <w:numFmt w:val="bullet"/>
      <w:lvlText w:val="•"/>
      <w:lvlJc w:val="left"/>
      <w:pPr>
        <w:tabs>
          <w:tab w:val="num" w:pos="2160"/>
        </w:tabs>
        <w:ind w:left="2160" w:hanging="360"/>
      </w:pPr>
      <w:rPr>
        <w:rFonts w:ascii="Arial" w:hAnsi="Arial" w:hint="default"/>
      </w:rPr>
    </w:lvl>
    <w:lvl w:ilvl="3" w:tplc="27DEB72E" w:tentative="1">
      <w:start w:val="1"/>
      <w:numFmt w:val="bullet"/>
      <w:lvlText w:val="•"/>
      <w:lvlJc w:val="left"/>
      <w:pPr>
        <w:tabs>
          <w:tab w:val="num" w:pos="2880"/>
        </w:tabs>
        <w:ind w:left="2880" w:hanging="360"/>
      </w:pPr>
      <w:rPr>
        <w:rFonts w:ascii="Arial" w:hAnsi="Arial" w:hint="default"/>
      </w:rPr>
    </w:lvl>
    <w:lvl w:ilvl="4" w:tplc="E56AD990" w:tentative="1">
      <w:start w:val="1"/>
      <w:numFmt w:val="bullet"/>
      <w:lvlText w:val="•"/>
      <w:lvlJc w:val="left"/>
      <w:pPr>
        <w:tabs>
          <w:tab w:val="num" w:pos="3600"/>
        </w:tabs>
        <w:ind w:left="3600" w:hanging="360"/>
      </w:pPr>
      <w:rPr>
        <w:rFonts w:ascii="Arial" w:hAnsi="Arial" w:hint="default"/>
      </w:rPr>
    </w:lvl>
    <w:lvl w:ilvl="5" w:tplc="18E08E22" w:tentative="1">
      <w:start w:val="1"/>
      <w:numFmt w:val="bullet"/>
      <w:lvlText w:val="•"/>
      <w:lvlJc w:val="left"/>
      <w:pPr>
        <w:tabs>
          <w:tab w:val="num" w:pos="4320"/>
        </w:tabs>
        <w:ind w:left="4320" w:hanging="360"/>
      </w:pPr>
      <w:rPr>
        <w:rFonts w:ascii="Arial" w:hAnsi="Arial" w:hint="default"/>
      </w:rPr>
    </w:lvl>
    <w:lvl w:ilvl="6" w:tplc="4322F35E" w:tentative="1">
      <w:start w:val="1"/>
      <w:numFmt w:val="bullet"/>
      <w:lvlText w:val="•"/>
      <w:lvlJc w:val="left"/>
      <w:pPr>
        <w:tabs>
          <w:tab w:val="num" w:pos="5040"/>
        </w:tabs>
        <w:ind w:left="5040" w:hanging="360"/>
      </w:pPr>
      <w:rPr>
        <w:rFonts w:ascii="Arial" w:hAnsi="Arial" w:hint="default"/>
      </w:rPr>
    </w:lvl>
    <w:lvl w:ilvl="7" w:tplc="11AA1016" w:tentative="1">
      <w:start w:val="1"/>
      <w:numFmt w:val="bullet"/>
      <w:lvlText w:val="•"/>
      <w:lvlJc w:val="left"/>
      <w:pPr>
        <w:tabs>
          <w:tab w:val="num" w:pos="5760"/>
        </w:tabs>
        <w:ind w:left="5760" w:hanging="360"/>
      </w:pPr>
      <w:rPr>
        <w:rFonts w:ascii="Arial" w:hAnsi="Arial" w:hint="default"/>
      </w:rPr>
    </w:lvl>
    <w:lvl w:ilvl="8" w:tplc="9F3439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EC5AD0"/>
    <w:multiLevelType w:val="hybridMultilevel"/>
    <w:tmpl w:val="5D18EAC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D47EBA"/>
    <w:multiLevelType w:val="hybridMultilevel"/>
    <w:tmpl w:val="F1528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1D38E7"/>
    <w:multiLevelType w:val="hybridMultilevel"/>
    <w:tmpl w:val="55C2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8273F5"/>
    <w:multiLevelType w:val="hybridMultilevel"/>
    <w:tmpl w:val="0E9E3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CE08D6"/>
    <w:multiLevelType w:val="hybridMultilevel"/>
    <w:tmpl w:val="A33A640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8228F"/>
    <w:multiLevelType w:val="hybridMultilevel"/>
    <w:tmpl w:val="1D1E62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BED18BC"/>
    <w:multiLevelType w:val="multilevel"/>
    <w:tmpl w:val="82A0DC2E"/>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GB"/>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CE22B24"/>
    <w:multiLevelType w:val="hybridMultilevel"/>
    <w:tmpl w:val="7200D18E"/>
    <w:lvl w:ilvl="0" w:tplc="C94C1652">
      <w:start w:val="1"/>
      <w:numFmt w:val="bullet"/>
      <w:lvlText w:val=""/>
      <w:lvlJc w:val="left"/>
      <w:pPr>
        <w:tabs>
          <w:tab w:val="num" w:pos="720"/>
        </w:tabs>
        <w:ind w:left="720" w:hanging="360"/>
      </w:pPr>
      <w:rPr>
        <w:rFonts w:ascii="Symbol" w:hAnsi="Symbol" w:hint="default"/>
      </w:rPr>
    </w:lvl>
    <w:lvl w:ilvl="1" w:tplc="C08A1752">
      <w:start w:val="17346"/>
      <w:numFmt w:val="bullet"/>
      <w:lvlText w:val="o"/>
      <w:lvlJc w:val="left"/>
      <w:pPr>
        <w:tabs>
          <w:tab w:val="num" w:pos="1440"/>
        </w:tabs>
        <w:ind w:left="1440" w:hanging="360"/>
      </w:pPr>
      <w:rPr>
        <w:rFonts w:ascii="Courier New" w:hAnsi="Courier New" w:hint="default"/>
      </w:rPr>
    </w:lvl>
    <w:lvl w:ilvl="2" w:tplc="2C0C1392" w:tentative="1">
      <w:start w:val="1"/>
      <w:numFmt w:val="bullet"/>
      <w:lvlText w:val=""/>
      <w:lvlJc w:val="left"/>
      <w:pPr>
        <w:tabs>
          <w:tab w:val="num" w:pos="2160"/>
        </w:tabs>
        <w:ind w:left="2160" w:hanging="360"/>
      </w:pPr>
      <w:rPr>
        <w:rFonts w:ascii="Symbol" w:hAnsi="Symbol" w:hint="default"/>
      </w:rPr>
    </w:lvl>
    <w:lvl w:ilvl="3" w:tplc="37923CD6" w:tentative="1">
      <w:start w:val="1"/>
      <w:numFmt w:val="bullet"/>
      <w:lvlText w:val=""/>
      <w:lvlJc w:val="left"/>
      <w:pPr>
        <w:tabs>
          <w:tab w:val="num" w:pos="2880"/>
        </w:tabs>
        <w:ind w:left="2880" w:hanging="360"/>
      </w:pPr>
      <w:rPr>
        <w:rFonts w:ascii="Symbol" w:hAnsi="Symbol" w:hint="default"/>
      </w:rPr>
    </w:lvl>
    <w:lvl w:ilvl="4" w:tplc="55E0039E" w:tentative="1">
      <w:start w:val="1"/>
      <w:numFmt w:val="bullet"/>
      <w:lvlText w:val=""/>
      <w:lvlJc w:val="left"/>
      <w:pPr>
        <w:tabs>
          <w:tab w:val="num" w:pos="3600"/>
        </w:tabs>
        <w:ind w:left="3600" w:hanging="360"/>
      </w:pPr>
      <w:rPr>
        <w:rFonts w:ascii="Symbol" w:hAnsi="Symbol" w:hint="default"/>
      </w:rPr>
    </w:lvl>
    <w:lvl w:ilvl="5" w:tplc="09DC80E6" w:tentative="1">
      <w:start w:val="1"/>
      <w:numFmt w:val="bullet"/>
      <w:lvlText w:val=""/>
      <w:lvlJc w:val="left"/>
      <w:pPr>
        <w:tabs>
          <w:tab w:val="num" w:pos="4320"/>
        </w:tabs>
        <w:ind w:left="4320" w:hanging="360"/>
      </w:pPr>
      <w:rPr>
        <w:rFonts w:ascii="Symbol" w:hAnsi="Symbol" w:hint="default"/>
      </w:rPr>
    </w:lvl>
    <w:lvl w:ilvl="6" w:tplc="A0427DBC" w:tentative="1">
      <w:start w:val="1"/>
      <w:numFmt w:val="bullet"/>
      <w:lvlText w:val=""/>
      <w:lvlJc w:val="left"/>
      <w:pPr>
        <w:tabs>
          <w:tab w:val="num" w:pos="5040"/>
        </w:tabs>
        <w:ind w:left="5040" w:hanging="360"/>
      </w:pPr>
      <w:rPr>
        <w:rFonts w:ascii="Symbol" w:hAnsi="Symbol" w:hint="default"/>
      </w:rPr>
    </w:lvl>
    <w:lvl w:ilvl="7" w:tplc="16AAC4E4" w:tentative="1">
      <w:start w:val="1"/>
      <w:numFmt w:val="bullet"/>
      <w:lvlText w:val=""/>
      <w:lvlJc w:val="left"/>
      <w:pPr>
        <w:tabs>
          <w:tab w:val="num" w:pos="5760"/>
        </w:tabs>
        <w:ind w:left="5760" w:hanging="360"/>
      </w:pPr>
      <w:rPr>
        <w:rFonts w:ascii="Symbol" w:hAnsi="Symbol" w:hint="default"/>
      </w:rPr>
    </w:lvl>
    <w:lvl w:ilvl="8" w:tplc="E02C75E4" w:tentative="1">
      <w:start w:val="1"/>
      <w:numFmt w:val="bullet"/>
      <w:lvlText w:val=""/>
      <w:lvlJc w:val="left"/>
      <w:pPr>
        <w:tabs>
          <w:tab w:val="num" w:pos="6480"/>
        </w:tabs>
        <w:ind w:left="6480" w:hanging="360"/>
      </w:pPr>
      <w:rPr>
        <w:rFonts w:ascii="Symbol" w:hAnsi="Symbol" w:hint="default"/>
      </w:rPr>
    </w:lvl>
  </w:abstractNum>
  <w:num w:numId="1" w16cid:durableId="1110129642">
    <w:abstractNumId w:val="35"/>
  </w:num>
  <w:num w:numId="2" w16cid:durableId="122161484">
    <w:abstractNumId w:val="18"/>
  </w:num>
  <w:num w:numId="3" w16cid:durableId="20518782">
    <w:abstractNumId w:val="28"/>
  </w:num>
  <w:num w:numId="4" w16cid:durableId="1186942808">
    <w:abstractNumId w:val="3"/>
  </w:num>
  <w:num w:numId="5" w16cid:durableId="1413818546">
    <w:abstractNumId w:val="1"/>
  </w:num>
  <w:num w:numId="6" w16cid:durableId="2133742344">
    <w:abstractNumId w:val="32"/>
  </w:num>
  <w:num w:numId="7" w16cid:durableId="1574588856">
    <w:abstractNumId w:val="24"/>
  </w:num>
  <w:num w:numId="8" w16cid:durableId="499389467">
    <w:abstractNumId w:val="17"/>
  </w:num>
  <w:num w:numId="9" w16cid:durableId="1707215375">
    <w:abstractNumId w:val="13"/>
  </w:num>
  <w:num w:numId="10" w16cid:durableId="1930498550">
    <w:abstractNumId w:val="11"/>
  </w:num>
  <w:num w:numId="11" w16cid:durableId="2120832380">
    <w:abstractNumId w:val="20"/>
  </w:num>
  <w:num w:numId="12" w16cid:durableId="1647320890">
    <w:abstractNumId w:val="9"/>
  </w:num>
  <w:num w:numId="13" w16cid:durableId="728112145">
    <w:abstractNumId w:val="5"/>
  </w:num>
  <w:num w:numId="14" w16cid:durableId="683239980">
    <w:abstractNumId w:val="36"/>
  </w:num>
  <w:num w:numId="15" w16cid:durableId="1469742928">
    <w:abstractNumId w:val="12"/>
  </w:num>
  <w:num w:numId="16" w16cid:durableId="1065762642">
    <w:abstractNumId w:val="0"/>
  </w:num>
  <w:num w:numId="17" w16cid:durableId="915357277">
    <w:abstractNumId w:val="26"/>
  </w:num>
  <w:num w:numId="18" w16cid:durableId="372972477">
    <w:abstractNumId w:val="23"/>
  </w:num>
  <w:num w:numId="19" w16cid:durableId="1819416298">
    <w:abstractNumId w:val="7"/>
  </w:num>
  <w:num w:numId="20" w16cid:durableId="1193572267">
    <w:abstractNumId w:val="15"/>
  </w:num>
  <w:num w:numId="21" w16cid:durableId="1647467430">
    <w:abstractNumId w:val="25"/>
  </w:num>
  <w:num w:numId="22" w16cid:durableId="641619472">
    <w:abstractNumId w:val="33"/>
  </w:num>
  <w:num w:numId="23" w16cid:durableId="484202218">
    <w:abstractNumId w:val="10"/>
  </w:num>
  <w:num w:numId="24" w16cid:durableId="1035034737">
    <w:abstractNumId w:val="19"/>
  </w:num>
  <w:num w:numId="25" w16cid:durableId="811797251">
    <w:abstractNumId w:val="22"/>
  </w:num>
  <w:num w:numId="26" w16cid:durableId="409548546">
    <w:abstractNumId w:val="34"/>
  </w:num>
  <w:num w:numId="27" w16cid:durableId="1529829531">
    <w:abstractNumId w:val="31"/>
  </w:num>
  <w:num w:numId="28" w16cid:durableId="340205620">
    <w:abstractNumId w:val="21"/>
  </w:num>
  <w:num w:numId="29" w16cid:durableId="692414801">
    <w:abstractNumId w:val="2"/>
  </w:num>
  <w:num w:numId="30" w16cid:durableId="691302506">
    <w:abstractNumId w:val="30"/>
  </w:num>
  <w:num w:numId="31" w16cid:durableId="1218516474">
    <w:abstractNumId w:val="27"/>
  </w:num>
  <w:num w:numId="32" w16cid:durableId="1358695781">
    <w:abstractNumId w:val="16"/>
  </w:num>
  <w:num w:numId="33" w16cid:durableId="103310382">
    <w:abstractNumId w:val="4"/>
  </w:num>
  <w:num w:numId="34" w16cid:durableId="1986884312">
    <w:abstractNumId w:val="19"/>
  </w:num>
  <w:num w:numId="35" w16cid:durableId="752704703">
    <w:abstractNumId w:val="29"/>
  </w:num>
  <w:num w:numId="36" w16cid:durableId="2106268386">
    <w:abstractNumId w:val="8"/>
  </w:num>
  <w:num w:numId="37" w16cid:durableId="260726270">
    <w:abstractNumId w:val="14"/>
  </w:num>
  <w:num w:numId="38" w16cid:durableId="730008503">
    <w:abstractNumId w:val="6"/>
  </w:num>
  <w:num w:numId="39" w16cid:durableId="2288063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327142">
    <w:abstractNumId w:val="14"/>
  </w:num>
  <w:num w:numId="41" w16cid:durableId="118177491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14B"/>
    <w:rsid w:val="0000052A"/>
    <w:rsid w:val="0000089F"/>
    <w:rsid w:val="00000D68"/>
    <w:rsid w:val="0000103B"/>
    <w:rsid w:val="000014DD"/>
    <w:rsid w:val="000018BA"/>
    <w:rsid w:val="0000295E"/>
    <w:rsid w:val="00002EC0"/>
    <w:rsid w:val="00003CA9"/>
    <w:rsid w:val="00004B5C"/>
    <w:rsid w:val="00004C32"/>
    <w:rsid w:val="00004D60"/>
    <w:rsid w:val="00005184"/>
    <w:rsid w:val="0000711E"/>
    <w:rsid w:val="0000797A"/>
    <w:rsid w:val="000100EA"/>
    <w:rsid w:val="000101ED"/>
    <w:rsid w:val="00010A8D"/>
    <w:rsid w:val="00010ACF"/>
    <w:rsid w:val="00010FC1"/>
    <w:rsid w:val="00011AF9"/>
    <w:rsid w:val="000123E2"/>
    <w:rsid w:val="000130D0"/>
    <w:rsid w:val="00015A4D"/>
    <w:rsid w:val="00015FE8"/>
    <w:rsid w:val="000174A7"/>
    <w:rsid w:val="00017822"/>
    <w:rsid w:val="000201EC"/>
    <w:rsid w:val="000202C6"/>
    <w:rsid w:val="0002063D"/>
    <w:rsid w:val="00020ADF"/>
    <w:rsid w:val="00020C94"/>
    <w:rsid w:val="00020E0A"/>
    <w:rsid w:val="00020F7C"/>
    <w:rsid w:val="000210CE"/>
    <w:rsid w:val="0002187E"/>
    <w:rsid w:val="0002191D"/>
    <w:rsid w:val="000222A9"/>
    <w:rsid w:val="00022E98"/>
    <w:rsid w:val="00023029"/>
    <w:rsid w:val="000236A6"/>
    <w:rsid w:val="000236DE"/>
    <w:rsid w:val="00023722"/>
    <w:rsid w:val="00023821"/>
    <w:rsid w:val="000253E5"/>
    <w:rsid w:val="000257C8"/>
    <w:rsid w:val="00025BD3"/>
    <w:rsid w:val="00025DFA"/>
    <w:rsid w:val="000266A0"/>
    <w:rsid w:val="00026F21"/>
    <w:rsid w:val="000275A8"/>
    <w:rsid w:val="00027DEE"/>
    <w:rsid w:val="00027EBE"/>
    <w:rsid w:val="0003089D"/>
    <w:rsid w:val="00030F45"/>
    <w:rsid w:val="00031AC9"/>
    <w:rsid w:val="00031C1D"/>
    <w:rsid w:val="00031E1A"/>
    <w:rsid w:val="00031EEC"/>
    <w:rsid w:val="00032C88"/>
    <w:rsid w:val="00032DF4"/>
    <w:rsid w:val="00032F6B"/>
    <w:rsid w:val="00034979"/>
    <w:rsid w:val="00034CE2"/>
    <w:rsid w:val="0003512B"/>
    <w:rsid w:val="00035AA7"/>
    <w:rsid w:val="00036300"/>
    <w:rsid w:val="000368B7"/>
    <w:rsid w:val="0004005A"/>
    <w:rsid w:val="0004069A"/>
    <w:rsid w:val="00040ECD"/>
    <w:rsid w:val="00040F48"/>
    <w:rsid w:val="00040FA9"/>
    <w:rsid w:val="00041C77"/>
    <w:rsid w:val="000421DA"/>
    <w:rsid w:val="00042268"/>
    <w:rsid w:val="000422DB"/>
    <w:rsid w:val="00042394"/>
    <w:rsid w:val="00042593"/>
    <w:rsid w:val="000425C0"/>
    <w:rsid w:val="00043A2D"/>
    <w:rsid w:val="00043A5A"/>
    <w:rsid w:val="0004438F"/>
    <w:rsid w:val="00044552"/>
    <w:rsid w:val="00044616"/>
    <w:rsid w:val="00044B83"/>
    <w:rsid w:val="0004529B"/>
    <w:rsid w:val="0004557C"/>
    <w:rsid w:val="00045593"/>
    <w:rsid w:val="0004559E"/>
    <w:rsid w:val="00046BDA"/>
    <w:rsid w:val="000476AD"/>
    <w:rsid w:val="000476B2"/>
    <w:rsid w:val="00047A5A"/>
    <w:rsid w:val="00047DA2"/>
    <w:rsid w:val="00047DB7"/>
    <w:rsid w:val="00047E0B"/>
    <w:rsid w:val="00047E4A"/>
    <w:rsid w:val="000504E6"/>
    <w:rsid w:val="00050870"/>
    <w:rsid w:val="00050A2F"/>
    <w:rsid w:val="000513B2"/>
    <w:rsid w:val="000513D0"/>
    <w:rsid w:val="00051E97"/>
    <w:rsid w:val="00051F82"/>
    <w:rsid w:val="0005357F"/>
    <w:rsid w:val="00053C5F"/>
    <w:rsid w:val="000542ED"/>
    <w:rsid w:val="00054348"/>
    <w:rsid w:val="00054424"/>
    <w:rsid w:val="0005462C"/>
    <w:rsid w:val="00055CF2"/>
    <w:rsid w:val="00056F43"/>
    <w:rsid w:val="00057946"/>
    <w:rsid w:val="00057AD8"/>
    <w:rsid w:val="00057BA5"/>
    <w:rsid w:val="00061A8C"/>
    <w:rsid w:val="00062A9D"/>
    <w:rsid w:val="00063B7B"/>
    <w:rsid w:val="000640C4"/>
    <w:rsid w:val="0006429E"/>
    <w:rsid w:val="000642AA"/>
    <w:rsid w:val="00064307"/>
    <w:rsid w:val="00064DEA"/>
    <w:rsid w:val="00065840"/>
    <w:rsid w:val="00065D8E"/>
    <w:rsid w:val="00065F28"/>
    <w:rsid w:val="00066C90"/>
    <w:rsid w:val="000673E1"/>
    <w:rsid w:val="00070330"/>
    <w:rsid w:val="00070649"/>
    <w:rsid w:val="000714A8"/>
    <w:rsid w:val="0007268D"/>
    <w:rsid w:val="00072748"/>
    <w:rsid w:val="00072CB2"/>
    <w:rsid w:val="00072F1D"/>
    <w:rsid w:val="000733D9"/>
    <w:rsid w:val="00073E65"/>
    <w:rsid w:val="00074087"/>
    <w:rsid w:val="00074573"/>
    <w:rsid w:val="000745DD"/>
    <w:rsid w:val="0007597B"/>
    <w:rsid w:val="000771B7"/>
    <w:rsid w:val="000808F0"/>
    <w:rsid w:val="00081272"/>
    <w:rsid w:val="000817B9"/>
    <w:rsid w:val="00082160"/>
    <w:rsid w:val="000822CC"/>
    <w:rsid w:val="000824D7"/>
    <w:rsid w:val="000833D5"/>
    <w:rsid w:val="000837A9"/>
    <w:rsid w:val="0008556C"/>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1900"/>
    <w:rsid w:val="000928AC"/>
    <w:rsid w:val="00092AC1"/>
    <w:rsid w:val="00092BA6"/>
    <w:rsid w:val="00092BA8"/>
    <w:rsid w:val="00093E7E"/>
    <w:rsid w:val="000941D3"/>
    <w:rsid w:val="00094590"/>
    <w:rsid w:val="00095409"/>
    <w:rsid w:val="00095C7B"/>
    <w:rsid w:val="00096334"/>
    <w:rsid w:val="00096F03"/>
    <w:rsid w:val="000972F3"/>
    <w:rsid w:val="0009767B"/>
    <w:rsid w:val="00097712"/>
    <w:rsid w:val="000A1729"/>
    <w:rsid w:val="000A21D1"/>
    <w:rsid w:val="000A2872"/>
    <w:rsid w:val="000A2A89"/>
    <w:rsid w:val="000A2B4A"/>
    <w:rsid w:val="000A2E10"/>
    <w:rsid w:val="000A3132"/>
    <w:rsid w:val="000A328D"/>
    <w:rsid w:val="000A3786"/>
    <w:rsid w:val="000A3CA5"/>
    <w:rsid w:val="000A3FE9"/>
    <w:rsid w:val="000A426F"/>
    <w:rsid w:val="000A4805"/>
    <w:rsid w:val="000A4999"/>
    <w:rsid w:val="000A5660"/>
    <w:rsid w:val="000A5C32"/>
    <w:rsid w:val="000A70AD"/>
    <w:rsid w:val="000A7E66"/>
    <w:rsid w:val="000A7E6B"/>
    <w:rsid w:val="000B0ACD"/>
    <w:rsid w:val="000B1145"/>
    <w:rsid w:val="000B1E4C"/>
    <w:rsid w:val="000B2A68"/>
    <w:rsid w:val="000B2EF7"/>
    <w:rsid w:val="000B3A12"/>
    <w:rsid w:val="000B40A3"/>
    <w:rsid w:val="000B41A3"/>
    <w:rsid w:val="000B4204"/>
    <w:rsid w:val="000B456B"/>
    <w:rsid w:val="000B4CC9"/>
    <w:rsid w:val="000B4E4C"/>
    <w:rsid w:val="000B4E4E"/>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4A0"/>
    <w:rsid w:val="000C5824"/>
    <w:rsid w:val="000C6106"/>
    <w:rsid w:val="000C64B8"/>
    <w:rsid w:val="000C700E"/>
    <w:rsid w:val="000C7A99"/>
    <w:rsid w:val="000C7C70"/>
    <w:rsid w:val="000C7EE7"/>
    <w:rsid w:val="000D0176"/>
    <w:rsid w:val="000D02DC"/>
    <w:rsid w:val="000D06B4"/>
    <w:rsid w:val="000D09A1"/>
    <w:rsid w:val="000D145B"/>
    <w:rsid w:val="000D27FE"/>
    <w:rsid w:val="000D2944"/>
    <w:rsid w:val="000D3CEA"/>
    <w:rsid w:val="000D4C0A"/>
    <w:rsid w:val="000D57E7"/>
    <w:rsid w:val="000D6CFC"/>
    <w:rsid w:val="000D6D80"/>
    <w:rsid w:val="000D7671"/>
    <w:rsid w:val="000D7F85"/>
    <w:rsid w:val="000E0000"/>
    <w:rsid w:val="000E0CD9"/>
    <w:rsid w:val="000E1A38"/>
    <w:rsid w:val="000E1D47"/>
    <w:rsid w:val="000E1E1E"/>
    <w:rsid w:val="000E22B3"/>
    <w:rsid w:val="000E332D"/>
    <w:rsid w:val="000E3CC4"/>
    <w:rsid w:val="000E4248"/>
    <w:rsid w:val="000E4A05"/>
    <w:rsid w:val="000E5099"/>
    <w:rsid w:val="000E5376"/>
    <w:rsid w:val="000E69EA"/>
    <w:rsid w:val="000E7047"/>
    <w:rsid w:val="000E7761"/>
    <w:rsid w:val="000E7AAC"/>
    <w:rsid w:val="000F0C9C"/>
    <w:rsid w:val="000F131A"/>
    <w:rsid w:val="000F230F"/>
    <w:rsid w:val="000F2A04"/>
    <w:rsid w:val="000F2AAC"/>
    <w:rsid w:val="000F2AF9"/>
    <w:rsid w:val="000F311E"/>
    <w:rsid w:val="000F3987"/>
    <w:rsid w:val="000F3A94"/>
    <w:rsid w:val="000F3D0E"/>
    <w:rsid w:val="000F4D38"/>
    <w:rsid w:val="000F51E2"/>
    <w:rsid w:val="000F5257"/>
    <w:rsid w:val="000F5469"/>
    <w:rsid w:val="000F5D28"/>
    <w:rsid w:val="000F5F26"/>
    <w:rsid w:val="000F61B2"/>
    <w:rsid w:val="000F670B"/>
    <w:rsid w:val="000F777B"/>
    <w:rsid w:val="000F79D4"/>
    <w:rsid w:val="000F7C77"/>
    <w:rsid w:val="000F7EFE"/>
    <w:rsid w:val="00100857"/>
    <w:rsid w:val="00101012"/>
    <w:rsid w:val="0010125D"/>
    <w:rsid w:val="001012D3"/>
    <w:rsid w:val="001013C6"/>
    <w:rsid w:val="00101695"/>
    <w:rsid w:val="00103DC1"/>
    <w:rsid w:val="0010400C"/>
    <w:rsid w:val="00104141"/>
    <w:rsid w:val="00104170"/>
    <w:rsid w:val="00104D8B"/>
    <w:rsid w:val="00105154"/>
    <w:rsid w:val="00105555"/>
    <w:rsid w:val="00105626"/>
    <w:rsid w:val="00106E12"/>
    <w:rsid w:val="00107B06"/>
    <w:rsid w:val="0011008B"/>
    <w:rsid w:val="001101C2"/>
    <w:rsid w:val="001101EC"/>
    <w:rsid w:val="001114A7"/>
    <w:rsid w:val="00112254"/>
    <w:rsid w:val="001123AD"/>
    <w:rsid w:val="00112E92"/>
    <w:rsid w:val="00113002"/>
    <w:rsid w:val="0011336A"/>
    <w:rsid w:val="001135BD"/>
    <w:rsid w:val="0011509D"/>
    <w:rsid w:val="00115249"/>
    <w:rsid w:val="00115A2E"/>
    <w:rsid w:val="00115FFB"/>
    <w:rsid w:val="00116610"/>
    <w:rsid w:val="00116BAC"/>
    <w:rsid w:val="0011706A"/>
    <w:rsid w:val="00117A88"/>
    <w:rsid w:val="00117BBB"/>
    <w:rsid w:val="001206F8"/>
    <w:rsid w:val="00120CBA"/>
    <w:rsid w:val="00120DCF"/>
    <w:rsid w:val="0012153E"/>
    <w:rsid w:val="00121BA2"/>
    <w:rsid w:val="00123454"/>
    <w:rsid w:val="00123554"/>
    <w:rsid w:val="00123680"/>
    <w:rsid w:val="001238DA"/>
    <w:rsid w:val="00124404"/>
    <w:rsid w:val="00124DF1"/>
    <w:rsid w:val="00125275"/>
    <w:rsid w:val="0012534D"/>
    <w:rsid w:val="0012564F"/>
    <w:rsid w:val="00125BC9"/>
    <w:rsid w:val="00126900"/>
    <w:rsid w:val="00126992"/>
    <w:rsid w:val="001279AA"/>
    <w:rsid w:val="00130872"/>
    <w:rsid w:val="00130915"/>
    <w:rsid w:val="00130ED8"/>
    <w:rsid w:val="00130FE6"/>
    <w:rsid w:val="001318EE"/>
    <w:rsid w:val="00131B63"/>
    <w:rsid w:val="00132A1B"/>
    <w:rsid w:val="00132AA7"/>
    <w:rsid w:val="00132D63"/>
    <w:rsid w:val="0013300C"/>
    <w:rsid w:val="0013417F"/>
    <w:rsid w:val="001343AF"/>
    <w:rsid w:val="00134612"/>
    <w:rsid w:val="001352C6"/>
    <w:rsid w:val="00135703"/>
    <w:rsid w:val="00135949"/>
    <w:rsid w:val="001370D0"/>
    <w:rsid w:val="00137B0F"/>
    <w:rsid w:val="0014010C"/>
    <w:rsid w:val="00140384"/>
    <w:rsid w:val="00140521"/>
    <w:rsid w:val="00140635"/>
    <w:rsid w:val="00140A5D"/>
    <w:rsid w:val="00141D07"/>
    <w:rsid w:val="0014222C"/>
    <w:rsid w:val="00142270"/>
    <w:rsid w:val="001435BA"/>
    <w:rsid w:val="00143961"/>
    <w:rsid w:val="001442F5"/>
    <w:rsid w:val="00144969"/>
    <w:rsid w:val="00144B7E"/>
    <w:rsid w:val="0014533A"/>
    <w:rsid w:val="00145DEE"/>
    <w:rsid w:val="00146137"/>
    <w:rsid w:val="001462C1"/>
    <w:rsid w:val="00146340"/>
    <w:rsid w:val="00146D7C"/>
    <w:rsid w:val="00147FA4"/>
    <w:rsid w:val="00147FAD"/>
    <w:rsid w:val="00150136"/>
    <w:rsid w:val="001501AD"/>
    <w:rsid w:val="001505FA"/>
    <w:rsid w:val="00150891"/>
    <w:rsid w:val="00150ED7"/>
    <w:rsid w:val="00150FA5"/>
    <w:rsid w:val="001511E7"/>
    <w:rsid w:val="00151374"/>
    <w:rsid w:val="00152147"/>
    <w:rsid w:val="00152EF4"/>
    <w:rsid w:val="00153455"/>
    <w:rsid w:val="00153528"/>
    <w:rsid w:val="001546EE"/>
    <w:rsid w:val="00154F19"/>
    <w:rsid w:val="00154F7C"/>
    <w:rsid w:val="001554B1"/>
    <w:rsid w:val="00156BE2"/>
    <w:rsid w:val="0015762C"/>
    <w:rsid w:val="00157926"/>
    <w:rsid w:val="00157BB4"/>
    <w:rsid w:val="00160FEC"/>
    <w:rsid w:val="0016145A"/>
    <w:rsid w:val="00162207"/>
    <w:rsid w:val="001622CB"/>
    <w:rsid w:val="00162365"/>
    <w:rsid w:val="00162BBE"/>
    <w:rsid w:val="0016325C"/>
    <w:rsid w:val="001642A0"/>
    <w:rsid w:val="00165892"/>
    <w:rsid w:val="0016596F"/>
    <w:rsid w:val="001659E7"/>
    <w:rsid w:val="00165D96"/>
    <w:rsid w:val="0016609D"/>
    <w:rsid w:val="0016654B"/>
    <w:rsid w:val="00170511"/>
    <w:rsid w:val="0017055F"/>
    <w:rsid w:val="00171EA4"/>
    <w:rsid w:val="001721DB"/>
    <w:rsid w:val="001726E8"/>
    <w:rsid w:val="00172C0E"/>
    <w:rsid w:val="00172D78"/>
    <w:rsid w:val="00172DF2"/>
    <w:rsid w:val="001736D7"/>
    <w:rsid w:val="00173A55"/>
    <w:rsid w:val="0017439C"/>
    <w:rsid w:val="001748C4"/>
    <w:rsid w:val="00174F1A"/>
    <w:rsid w:val="0017598B"/>
    <w:rsid w:val="00175F3E"/>
    <w:rsid w:val="00176A28"/>
    <w:rsid w:val="00176CAF"/>
    <w:rsid w:val="0017713C"/>
    <w:rsid w:val="00177181"/>
    <w:rsid w:val="001771A2"/>
    <w:rsid w:val="00177CEB"/>
    <w:rsid w:val="00177DC6"/>
    <w:rsid w:val="001801C6"/>
    <w:rsid w:val="00181672"/>
    <w:rsid w:val="0018170B"/>
    <w:rsid w:val="00181ED4"/>
    <w:rsid w:val="0018229F"/>
    <w:rsid w:val="00182596"/>
    <w:rsid w:val="00182599"/>
    <w:rsid w:val="001825D6"/>
    <w:rsid w:val="00182B63"/>
    <w:rsid w:val="00183297"/>
    <w:rsid w:val="00183A9C"/>
    <w:rsid w:val="001842CE"/>
    <w:rsid w:val="00184396"/>
    <w:rsid w:val="001844EE"/>
    <w:rsid w:val="0018460A"/>
    <w:rsid w:val="00184E0F"/>
    <w:rsid w:val="001859C7"/>
    <w:rsid w:val="001876FC"/>
    <w:rsid w:val="00191AD9"/>
    <w:rsid w:val="00192163"/>
    <w:rsid w:val="00192DB6"/>
    <w:rsid w:val="00193650"/>
    <w:rsid w:val="00193D85"/>
    <w:rsid w:val="00194FCC"/>
    <w:rsid w:val="00195534"/>
    <w:rsid w:val="001956C9"/>
    <w:rsid w:val="00195803"/>
    <w:rsid w:val="00195925"/>
    <w:rsid w:val="001968B4"/>
    <w:rsid w:val="001972CE"/>
    <w:rsid w:val="00197490"/>
    <w:rsid w:val="0019768C"/>
    <w:rsid w:val="00197D2F"/>
    <w:rsid w:val="001A08AA"/>
    <w:rsid w:val="001A0BB8"/>
    <w:rsid w:val="001A1373"/>
    <w:rsid w:val="001A169A"/>
    <w:rsid w:val="001A2025"/>
    <w:rsid w:val="001A2850"/>
    <w:rsid w:val="001A3212"/>
    <w:rsid w:val="001A32ED"/>
    <w:rsid w:val="001A34CF"/>
    <w:rsid w:val="001A37FE"/>
    <w:rsid w:val="001A3B72"/>
    <w:rsid w:val="001A4E34"/>
    <w:rsid w:val="001A5826"/>
    <w:rsid w:val="001A5BFD"/>
    <w:rsid w:val="001A6ADB"/>
    <w:rsid w:val="001A747A"/>
    <w:rsid w:val="001A7793"/>
    <w:rsid w:val="001A7B8F"/>
    <w:rsid w:val="001A7C51"/>
    <w:rsid w:val="001B091A"/>
    <w:rsid w:val="001B0BB8"/>
    <w:rsid w:val="001B0CB9"/>
    <w:rsid w:val="001B0E4B"/>
    <w:rsid w:val="001B0F03"/>
    <w:rsid w:val="001B14EC"/>
    <w:rsid w:val="001B19C0"/>
    <w:rsid w:val="001B2A77"/>
    <w:rsid w:val="001B31BA"/>
    <w:rsid w:val="001B345E"/>
    <w:rsid w:val="001B34FB"/>
    <w:rsid w:val="001B523A"/>
    <w:rsid w:val="001B5D5E"/>
    <w:rsid w:val="001B6724"/>
    <w:rsid w:val="001B68FA"/>
    <w:rsid w:val="001B7E32"/>
    <w:rsid w:val="001B7EC7"/>
    <w:rsid w:val="001C0158"/>
    <w:rsid w:val="001C0CA6"/>
    <w:rsid w:val="001C19E0"/>
    <w:rsid w:val="001C22EB"/>
    <w:rsid w:val="001C23EA"/>
    <w:rsid w:val="001C26D0"/>
    <w:rsid w:val="001C2EA0"/>
    <w:rsid w:val="001C3247"/>
    <w:rsid w:val="001C3953"/>
    <w:rsid w:val="001C3D21"/>
    <w:rsid w:val="001C3ECE"/>
    <w:rsid w:val="001C5082"/>
    <w:rsid w:val="001C5FE8"/>
    <w:rsid w:val="001C6086"/>
    <w:rsid w:val="001C61CF"/>
    <w:rsid w:val="001C6910"/>
    <w:rsid w:val="001C6A4B"/>
    <w:rsid w:val="001C6E6F"/>
    <w:rsid w:val="001C72D0"/>
    <w:rsid w:val="001C75A5"/>
    <w:rsid w:val="001C75EB"/>
    <w:rsid w:val="001C7F09"/>
    <w:rsid w:val="001D0BC6"/>
    <w:rsid w:val="001D1309"/>
    <w:rsid w:val="001D1D0B"/>
    <w:rsid w:val="001D2BB6"/>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D7368"/>
    <w:rsid w:val="001E0941"/>
    <w:rsid w:val="001E0C20"/>
    <w:rsid w:val="001E1749"/>
    <w:rsid w:val="001E1786"/>
    <w:rsid w:val="001E2275"/>
    <w:rsid w:val="001E23FE"/>
    <w:rsid w:val="001E24E5"/>
    <w:rsid w:val="001E2B7B"/>
    <w:rsid w:val="001E3B39"/>
    <w:rsid w:val="001E4210"/>
    <w:rsid w:val="001E460A"/>
    <w:rsid w:val="001E5837"/>
    <w:rsid w:val="001E5DED"/>
    <w:rsid w:val="001E5F59"/>
    <w:rsid w:val="001E7172"/>
    <w:rsid w:val="001F0044"/>
    <w:rsid w:val="001F04BE"/>
    <w:rsid w:val="001F0EC9"/>
    <w:rsid w:val="001F14DA"/>
    <w:rsid w:val="001F1E3A"/>
    <w:rsid w:val="001F1F53"/>
    <w:rsid w:val="001F20FF"/>
    <w:rsid w:val="001F27B3"/>
    <w:rsid w:val="001F29CA"/>
    <w:rsid w:val="001F301B"/>
    <w:rsid w:val="001F368D"/>
    <w:rsid w:val="001F3E5A"/>
    <w:rsid w:val="001F4006"/>
    <w:rsid w:val="001F4E2B"/>
    <w:rsid w:val="001F5582"/>
    <w:rsid w:val="001F5735"/>
    <w:rsid w:val="001F5994"/>
    <w:rsid w:val="001F59E8"/>
    <w:rsid w:val="001F6297"/>
    <w:rsid w:val="001F6491"/>
    <w:rsid w:val="001F65EF"/>
    <w:rsid w:val="001F6A1E"/>
    <w:rsid w:val="001F6B21"/>
    <w:rsid w:val="001F6EBF"/>
    <w:rsid w:val="001F7024"/>
    <w:rsid w:val="001F76B6"/>
    <w:rsid w:val="001F7CBE"/>
    <w:rsid w:val="002004AE"/>
    <w:rsid w:val="00201904"/>
    <w:rsid w:val="00201C62"/>
    <w:rsid w:val="00201DC9"/>
    <w:rsid w:val="00202365"/>
    <w:rsid w:val="002023A0"/>
    <w:rsid w:val="002029BA"/>
    <w:rsid w:val="0020395A"/>
    <w:rsid w:val="00203979"/>
    <w:rsid w:val="00203A01"/>
    <w:rsid w:val="002054DF"/>
    <w:rsid w:val="0020641B"/>
    <w:rsid w:val="002065C6"/>
    <w:rsid w:val="00207107"/>
    <w:rsid w:val="00207234"/>
    <w:rsid w:val="002072A9"/>
    <w:rsid w:val="00207855"/>
    <w:rsid w:val="002079B5"/>
    <w:rsid w:val="00207BC3"/>
    <w:rsid w:val="00207E3E"/>
    <w:rsid w:val="002100F0"/>
    <w:rsid w:val="0021141F"/>
    <w:rsid w:val="00211C4A"/>
    <w:rsid w:val="00212071"/>
    <w:rsid w:val="00212373"/>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5BE1"/>
    <w:rsid w:val="00226936"/>
    <w:rsid w:val="00226F85"/>
    <w:rsid w:val="00227AB8"/>
    <w:rsid w:val="00230750"/>
    <w:rsid w:val="002308EA"/>
    <w:rsid w:val="00230D6E"/>
    <w:rsid w:val="00231062"/>
    <w:rsid w:val="002312AD"/>
    <w:rsid w:val="002312C7"/>
    <w:rsid w:val="0023155E"/>
    <w:rsid w:val="00232669"/>
    <w:rsid w:val="00232FAE"/>
    <w:rsid w:val="002334FB"/>
    <w:rsid w:val="00233B5D"/>
    <w:rsid w:val="002349FC"/>
    <w:rsid w:val="00234E38"/>
    <w:rsid w:val="00234E65"/>
    <w:rsid w:val="0023533D"/>
    <w:rsid w:val="00235394"/>
    <w:rsid w:val="00235A9B"/>
    <w:rsid w:val="002369D9"/>
    <w:rsid w:val="00236D16"/>
    <w:rsid w:val="00237BF5"/>
    <w:rsid w:val="00237DB8"/>
    <w:rsid w:val="0024004E"/>
    <w:rsid w:val="0024060D"/>
    <w:rsid w:val="00240D7B"/>
    <w:rsid w:val="00241D4B"/>
    <w:rsid w:val="00241DD6"/>
    <w:rsid w:val="0024337A"/>
    <w:rsid w:val="00243646"/>
    <w:rsid w:val="00243EDB"/>
    <w:rsid w:val="0024402A"/>
    <w:rsid w:val="00244489"/>
    <w:rsid w:val="00244DA5"/>
    <w:rsid w:val="00245D28"/>
    <w:rsid w:val="002466A8"/>
    <w:rsid w:val="00246B59"/>
    <w:rsid w:val="002473DA"/>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62E3"/>
    <w:rsid w:val="0025642B"/>
    <w:rsid w:val="002573AD"/>
    <w:rsid w:val="002574CC"/>
    <w:rsid w:val="00257794"/>
    <w:rsid w:val="00257DEA"/>
    <w:rsid w:val="002605B5"/>
    <w:rsid w:val="00260D30"/>
    <w:rsid w:val="002610DB"/>
    <w:rsid w:val="0026179F"/>
    <w:rsid w:val="0026235A"/>
    <w:rsid w:val="00262F57"/>
    <w:rsid w:val="00263458"/>
    <w:rsid w:val="002636F0"/>
    <w:rsid w:val="00263AA3"/>
    <w:rsid w:val="00264B35"/>
    <w:rsid w:val="002652AD"/>
    <w:rsid w:val="00265487"/>
    <w:rsid w:val="002654DE"/>
    <w:rsid w:val="00266983"/>
    <w:rsid w:val="00266B27"/>
    <w:rsid w:val="00267382"/>
    <w:rsid w:val="00267D1C"/>
    <w:rsid w:val="002706A5"/>
    <w:rsid w:val="002707C4"/>
    <w:rsid w:val="002713AC"/>
    <w:rsid w:val="00271416"/>
    <w:rsid w:val="00271B4B"/>
    <w:rsid w:val="00271EBE"/>
    <w:rsid w:val="00272E43"/>
    <w:rsid w:val="00272FD4"/>
    <w:rsid w:val="002738A3"/>
    <w:rsid w:val="00273A2F"/>
    <w:rsid w:val="00274234"/>
    <w:rsid w:val="00274E1A"/>
    <w:rsid w:val="00274FCC"/>
    <w:rsid w:val="00275245"/>
    <w:rsid w:val="002752BE"/>
    <w:rsid w:val="00276426"/>
    <w:rsid w:val="002764C0"/>
    <w:rsid w:val="002768D7"/>
    <w:rsid w:val="002778C9"/>
    <w:rsid w:val="0028022D"/>
    <w:rsid w:val="002809D5"/>
    <w:rsid w:val="00280A83"/>
    <w:rsid w:val="0028109E"/>
    <w:rsid w:val="00281F5B"/>
    <w:rsid w:val="00282025"/>
    <w:rsid w:val="00282213"/>
    <w:rsid w:val="00283275"/>
    <w:rsid w:val="00283354"/>
    <w:rsid w:val="002833F9"/>
    <w:rsid w:val="00283827"/>
    <w:rsid w:val="00283EE1"/>
    <w:rsid w:val="002847AC"/>
    <w:rsid w:val="002848CE"/>
    <w:rsid w:val="0028510D"/>
    <w:rsid w:val="00285333"/>
    <w:rsid w:val="00285744"/>
    <w:rsid w:val="002857C6"/>
    <w:rsid w:val="00285979"/>
    <w:rsid w:val="00286172"/>
    <w:rsid w:val="00286313"/>
    <w:rsid w:val="0028673D"/>
    <w:rsid w:val="00286EB9"/>
    <w:rsid w:val="0028740A"/>
    <w:rsid w:val="00287935"/>
    <w:rsid w:val="00287D57"/>
    <w:rsid w:val="00290270"/>
    <w:rsid w:val="00291349"/>
    <w:rsid w:val="0029193E"/>
    <w:rsid w:val="00292870"/>
    <w:rsid w:val="0029323E"/>
    <w:rsid w:val="00293D4A"/>
    <w:rsid w:val="00293D7D"/>
    <w:rsid w:val="0029436D"/>
    <w:rsid w:val="00294AA9"/>
    <w:rsid w:val="00296F7F"/>
    <w:rsid w:val="002973C1"/>
    <w:rsid w:val="002975B0"/>
    <w:rsid w:val="00297A3F"/>
    <w:rsid w:val="00297D09"/>
    <w:rsid w:val="00297DCD"/>
    <w:rsid w:val="002A0AB7"/>
    <w:rsid w:val="002A21B0"/>
    <w:rsid w:val="002A24D4"/>
    <w:rsid w:val="002A3574"/>
    <w:rsid w:val="002A3B6B"/>
    <w:rsid w:val="002A49CB"/>
    <w:rsid w:val="002A49F5"/>
    <w:rsid w:val="002A5250"/>
    <w:rsid w:val="002A5427"/>
    <w:rsid w:val="002A550E"/>
    <w:rsid w:val="002A562B"/>
    <w:rsid w:val="002A584F"/>
    <w:rsid w:val="002A5BA3"/>
    <w:rsid w:val="002A6283"/>
    <w:rsid w:val="002A63B8"/>
    <w:rsid w:val="002A64FA"/>
    <w:rsid w:val="002A6B5E"/>
    <w:rsid w:val="002A6FE9"/>
    <w:rsid w:val="002A73DA"/>
    <w:rsid w:val="002A76F1"/>
    <w:rsid w:val="002A7966"/>
    <w:rsid w:val="002B03F8"/>
    <w:rsid w:val="002B0A84"/>
    <w:rsid w:val="002B0D4B"/>
    <w:rsid w:val="002B15EC"/>
    <w:rsid w:val="002B1E8F"/>
    <w:rsid w:val="002B2B59"/>
    <w:rsid w:val="002B31D8"/>
    <w:rsid w:val="002B322F"/>
    <w:rsid w:val="002B3523"/>
    <w:rsid w:val="002B4231"/>
    <w:rsid w:val="002B429C"/>
    <w:rsid w:val="002B583D"/>
    <w:rsid w:val="002B62F6"/>
    <w:rsid w:val="002B66E7"/>
    <w:rsid w:val="002B6CEF"/>
    <w:rsid w:val="002B75CE"/>
    <w:rsid w:val="002B7D5E"/>
    <w:rsid w:val="002C080E"/>
    <w:rsid w:val="002C27B7"/>
    <w:rsid w:val="002C3773"/>
    <w:rsid w:val="002C3BFD"/>
    <w:rsid w:val="002C3F4C"/>
    <w:rsid w:val="002C42DC"/>
    <w:rsid w:val="002C4393"/>
    <w:rsid w:val="002C45D2"/>
    <w:rsid w:val="002C54B7"/>
    <w:rsid w:val="002C5CBA"/>
    <w:rsid w:val="002C6D84"/>
    <w:rsid w:val="002C71A0"/>
    <w:rsid w:val="002D06F5"/>
    <w:rsid w:val="002D087D"/>
    <w:rsid w:val="002D0A18"/>
    <w:rsid w:val="002D0CB8"/>
    <w:rsid w:val="002D16C7"/>
    <w:rsid w:val="002D1BDA"/>
    <w:rsid w:val="002D1CB2"/>
    <w:rsid w:val="002D2605"/>
    <w:rsid w:val="002D2CB8"/>
    <w:rsid w:val="002D2DB3"/>
    <w:rsid w:val="002D4028"/>
    <w:rsid w:val="002D4BB4"/>
    <w:rsid w:val="002D50CE"/>
    <w:rsid w:val="002D58F4"/>
    <w:rsid w:val="002D5A18"/>
    <w:rsid w:val="002D6CCF"/>
    <w:rsid w:val="002D6ED6"/>
    <w:rsid w:val="002D7191"/>
    <w:rsid w:val="002D758E"/>
    <w:rsid w:val="002D7C81"/>
    <w:rsid w:val="002E086B"/>
    <w:rsid w:val="002E0907"/>
    <w:rsid w:val="002E0B58"/>
    <w:rsid w:val="002E0B64"/>
    <w:rsid w:val="002E18B5"/>
    <w:rsid w:val="002E1BC7"/>
    <w:rsid w:val="002E22EB"/>
    <w:rsid w:val="002E29E4"/>
    <w:rsid w:val="002E324D"/>
    <w:rsid w:val="002E348D"/>
    <w:rsid w:val="002E368C"/>
    <w:rsid w:val="002E3D8C"/>
    <w:rsid w:val="002E5799"/>
    <w:rsid w:val="002E5C02"/>
    <w:rsid w:val="002E644B"/>
    <w:rsid w:val="002E74A0"/>
    <w:rsid w:val="002E7A52"/>
    <w:rsid w:val="002F06F4"/>
    <w:rsid w:val="002F0FE7"/>
    <w:rsid w:val="002F2A94"/>
    <w:rsid w:val="002F32A2"/>
    <w:rsid w:val="002F3648"/>
    <w:rsid w:val="002F37A6"/>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03CA"/>
    <w:rsid w:val="00301E2D"/>
    <w:rsid w:val="003024F5"/>
    <w:rsid w:val="00302A25"/>
    <w:rsid w:val="00302AC5"/>
    <w:rsid w:val="003033E6"/>
    <w:rsid w:val="00303A00"/>
    <w:rsid w:val="0030424D"/>
    <w:rsid w:val="003050D7"/>
    <w:rsid w:val="003052F8"/>
    <w:rsid w:val="0030601E"/>
    <w:rsid w:val="00306382"/>
    <w:rsid w:val="003065E0"/>
    <w:rsid w:val="00306AF7"/>
    <w:rsid w:val="00306B48"/>
    <w:rsid w:val="00307D21"/>
    <w:rsid w:val="00307F10"/>
    <w:rsid w:val="00310A79"/>
    <w:rsid w:val="00310A97"/>
    <w:rsid w:val="00310C5E"/>
    <w:rsid w:val="00311037"/>
    <w:rsid w:val="00311AB4"/>
    <w:rsid w:val="00311DF9"/>
    <w:rsid w:val="0031257C"/>
    <w:rsid w:val="003129D4"/>
    <w:rsid w:val="00313535"/>
    <w:rsid w:val="0031362C"/>
    <w:rsid w:val="003141ED"/>
    <w:rsid w:val="00315078"/>
    <w:rsid w:val="0031529D"/>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6A5"/>
    <w:rsid w:val="00326743"/>
    <w:rsid w:val="00326BDC"/>
    <w:rsid w:val="00327741"/>
    <w:rsid w:val="00327F64"/>
    <w:rsid w:val="00330BE0"/>
    <w:rsid w:val="00331429"/>
    <w:rsid w:val="00331F8D"/>
    <w:rsid w:val="00331FEE"/>
    <w:rsid w:val="00332C25"/>
    <w:rsid w:val="00332FB9"/>
    <w:rsid w:val="00333A47"/>
    <w:rsid w:val="0033512F"/>
    <w:rsid w:val="003366B3"/>
    <w:rsid w:val="00337037"/>
    <w:rsid w:val="00337BA4"/>
    <w:rsid w:val="00337F57"/>
    <w:rsid w:val="00340216"/>
    <w:rsid w:val="003411C2"/>
    <w:rsid w:val="00341B06"/>
    <w:rsid w:val="00342421"/>
    <w:rsid w:val="003426E8"/>
    <w:rsid w:val="0034327E"/>
    <w:rsid w:val="0034354B"/>
    <w:rsid w:val="00343B5E"/>
    <w:rsid w:val="0034402C"/>
    <w:rsid w:val="00344071"/>
    <w:rsid w:val="003456D0"/>
    <w:rsid w:val="003458C6"/>
    <w:rsid w:val="00346398"/>
    <w:rsid w:val="003463F0"/>
    <w:rsid w:val="0034698B"/>
    <w:rsid w:val="00346C74"/>
    <w:rsid w:val="00347986"/>
    <w:rsid w:val="00350BFC"/>
    <w:rsid w:val="003511BB"/>
    <w:rsid w:val="00351A64"/>
    <w:rsid w:val="00351D67"/>
    <w:rsid w:val="003520A8"/>
    <w:rsid w:val="003523C4"/>
    <w:rsid w:val="003525CA"/>
    <w:rsid w:val="00352FB6"/>
    <w:rsid w:val="00353205"/>
    <w:rsid w:val="003539BD"/>
    <w:rsid w:val="0035426C"/>
    <w:rsid w:val="003549EA"/>
    <w:rsid w:val="00355110"/>
    <w:rsid w:val="00355DB4"/>
    <w:rsid w:val="00355F16"/>
    <w:rsid w:val="00357795"/>
    <w:rsid w:val="00360B1F"/>
    <w:rsid w:val="00360BBD"/>
    <w:rsid w:val="00361BA1"/>
    <w:rsid w:val="00362426"/>
    <w:rsid w:val="00362485"/>
    <w:rsid w:val="00362F50"/>
    <w:rsid w:val="00363BE0"/>
    <w:rsid w:val="00364712"/>
    <w:rsid w:val="00364A99"/>
    <w:rsid w:val="00364CFD"/>
    <w:rsid w:val="00364F23"/>
    <w:rsid w:val="003654E0"/>
    <w:rsid w:val="003660F7"/>
    <w:rsid w:val="00366410"/>
    <w:rsid w:val="00367724"/>
    <w:rsid w:val="00367736"/>
    <w:rsid w:val="00367774"/>
    <w:rsid w:val="003679A5"/>
    <w:rsid w:val="003679F0"/>
    <w:rsid w:val="003711DE"/>
    <w:rsid w:val="003713D6"/>
    <w:rsid w:val="00371F71"/>
    <w:rsid w:val="00372587"/>
    <w:rsid w:val="00372979"/>
    <w:rsid w:val="003739D3"/>
    <w:rsid w:val="00373DE8"/>
    <w:rsid w:val="00374423"/>
    <w:rsid w:val="00374A8B"/>
    <w:rsid w:val="00374F1E"/>
    <w:rsid w:val="0037577F"/>
    <w:rsid w:val="00375967"/>
    <w:rsid w:val="003760BE"/>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165"/>
    <w:rsid w:val="0038547E"/>
    <w:rsid w:val="003855B2"/>
    <w:rsid w:val="00385918"/>
    <w:rsid w:val="00386545"/>
    <w:rsid w:val="003870EA"/>
    <w:rsid w:val="003879B3"/>
    <w:rsid w:val="00387DCF"/>
    <w:rsid w:val="00390087"/>
    <w:rsid w:val="003900A0"/>
    <w:rsid w:val="0039033D"/>
    <w:rsid w:val="00390B9A"/>
    <w:rsid w:val="00390DAC"/>
    <w:rsid w:val="00391098"/>
    <w:rsid w:val="00391181"/>
    <w:rsid w:val="00392824"/>
    <w:rsid w:val="003936A1"/>
    <w:rsid w:val="00393E5D"/>
    <w:rsid w:val="00394183"/>
    <w:rsid w:val="00394186"/>
    <w:rsid w:val="00394BFC"/>
    <w:rsid w:val="00394D65"/>
    <w:rsid w:val="0039507B"/>
    <w:rsid w:val="00395141"/>
    <w:rsid w:val="003953A4"/>
    <w:rsid w:val="0039666D"/>
    <w:rsid w:val="00396CFC"/>
    <w:rsid w:val="003973C6"/>
    <w:rsid w:val="003978CE"/>
    <w:rsid w:val="00397B5D"/>
    <w:rsid w:val="00397C1F"/>
    <w:rsid w:val="00397F35"/>
    <w:rsid w:val="003A01BB"/>
    <w:rsid w:val="003A127A"/>
    <w:rsid w:val="003A1D4E"/>
    <w:rsid w:val="003A1DEE"/>
    <w:rsid w:val="003A1FDE"/>
    <w:rsid w:val="003A2451"/>
    <w:rsid w:val="003A3645"/>
    <w:rsid w:val="003A3A79"/>
    <w:rsid w:val="003A3B4D"/>
    <w:rsid w:val="003A3E86"/>
    <w:rsid w:val="003A432B"/>
    <w:rsid w:val="003A4C99"/>
    <w:rsid w:val="003A5039"/>
    <w:rsid w:val="003A57DD"/>
    <w:rsid w:val="003A5980"/>
    <w:rsid w:val="003A5B71"/>
    <w:rsid w:val="003A5C08"/>
    <w:rsid w:val="003A5ED3"/>
    <w:rsid w:val="003A5FA4"/>
    <w:rsid w:val="003A6558"/>
    <w:rsid w:val="003A6576"/>
    <w:rsid w:val="003A6598"/>
    <w:rsid w:val="003A69CD"/>
    <w:rsid w:val="003A6AAC"/>
    <w:rsid w:val="003A6E4F"/>
    <w:rsid w:val="003A6F54"/>
    <w:rsid w:val="003A723C"/>
    <w:rsid w:val="003A75FA"/>
    <w:rsid w:val="003B01B7"/>
    <w:rsid w:val="003B1A4C"/>
    <w:rsid w:val="003B1CD7"/>
    <w:rsid w:val="003B1F59"/>
    <w:rsid w:val="003B25A7"/>
    <w:rsid w:val="003B2DD2"/>
    <w:rsid w:val="003B3613"/>
    <w:rsid w:val="003B3E65"/>
    <w:rsid w:val="003B42D1"/>
    <w:rsid w:val="003B4690"/>
    <w:rsid w:val="003B4938"/>
    <w:rsid w:val="003B51B7"/>
    <w:rsid w:val="003B57EF"/>
    <w:rsid w:val="003B60FA"/>
    <w:rsid w:val="003B619A"/>
    <w:rsid w:val="003B6799"/>
    <w:rsid w:val="003B6AB1"/>
    <w:rsid w:val="003B6EAF"/>
    <w:rsid w:val="003B70DF"/>
    <w:rsid w:val="003B7548"/>
    <w:rsid w:val="003B7A5F"/>
    <w:rsid w:val="003C00AB"/>
    <w:rsid w:val="003C011E"/>
    <w:rsid w:val="003C0326"/>
    <w:rsid w:val="003C05CB"/>
    <w:rsid w:val="003C088B"/>
    <w:rsid w:val="003C116E"/>
    <w:rsid w:val="003C13E7"/>
    <w:rsid w:val="003C1EBA"/>
    <w:rsid w:val="003C245B"/>
    <w:rsid w:val="003C24A7"/>
    <w:rsid w:val="003C2562"/>
    <w:rsid w:val="003C2AF7"/>
    <w:rsid w:val="003C2DC1"/>
    <w:rsid w:val="003C3051"/>
    <w:rsid w:val="003C3358"/>
    <w:rsid w:val="003C35D8"/>
    <w:rsid w:val="003C40ED"/>
    <w:rsid w:val="003C483B"/>
    <w:rsid w:val="003C5503"/>
    <w:rsid w:val="003C5993"/>
    <w:rsid w:val="003C5D18"/>
    <w:rsid w:val="003C5DF0"/>
    <w:rsid w:val="003C612F"/>
    <w:rsid w:val="003C64BB"/>
    <w:rsid w:val="003C7014"/>
    <w:rsid w:val="003C716D"/>
    <w:rsid w:val="003C7815"/>
    <w:rsid w:val="003D01C4"/>
    <w:rsid w:val="003D0233"/>
    <w:rsid w:val="003D0E75"/>
    <w:rsid w:val="003D12AF"/>
    <w:rsid w:val="003D17D5"/>
    <w:rsid w:val="003D1917"/>
    <w:rsid w:val="003D1C68"/>
    <w:rsid w:val="003D1F24"/>
    <w:rsid w:val="003D34FE"/>
    <w:rsid w:val="003D38D4"/>
    <w:rsid w:val="003D4A24"/>
    <w:rsid w:val="003D58E5"/>
    <w:rsid w:val="003D5973"/>
    <w:rsid w:val="003D5BFE"/>
    <w:rsid w:val="003D71B6"/>
    <w:rsid w:val="003D7308"/>
    <w:rsid w:val="003D7F2E"/>
    <w:rsid w:val="003E025E"/>
    <w:rsid w:val="003E026F"/>
    <w:rsid w:val="003E05F6"/>
    <w:rsid w:val="003E0E06"/>
    <w:rsid w:val="003E0E49"/>
    <w:rsid w:val="003E15E1"/>
    <w:rsid w:val="003E253D"/>
    <w:rsid w:val="003E3621"/>
    <w:rsid w:val="003E3D05"/>
    <w:rsid w:val="003E4D34"/>
    <w:rsid w:val="003E4FEC"/>
    <w:rsid w:val="003E4FF7"/>
    <w:rsid w:val="003E56D3"/>
    <w:rsid w:val="003E7990"/>
    <w:rsid w:val="003F04F5"/>
    <w:rsid w:val="003F0CBD"/>
    <w:rsid w:val="003F2BB2"/>
    <w:rsid w:val="003F2BC8"/>
    <w:rsid w:val="003F2C94"/>
    <w:rsid w:val="003F3915"/>
    <w:rsid w:val="003F455D"/>
    <w:rsid w:val="003F4587"/>
    <w:rsid w:val="003F525E"/>
    <w:rsid w:val="003F577A"/>
    <w:rsid w:val="003F5B16"/>
    <w:rsid w:val="003F5BC8"/>
    <w:rsid w:val="003F6410"/>
    <w:rsid w:val="003F6879"/>
    <w:rsid w:val="00400ECD"/>
    <w:rsid w:val="00401000"/>
    <w:rsid w:val="00401432"/>
    <w:rsid w:val="00402612"/>
    <w:rsid w:val="004027F9"/>
    <w:rsid w:val="004046D3"/>
    <w:rsid w:val="0040487B"/>
    <w:rsid w:val="004048A8"/>
    <w:rsid w:val="00404FB5"/>
    <w:rsid w:val="0040552A"/>
    <w:rsid w:val="00405657"/>
    <w:rsid w:val="00405C6C"/>
    <w:rsid w:val="00406457"/>
    <w:rsid w:val="00407C61"/>
    <w:rsid w:val="00407D2D"/>
    <w:rsid w:val="00410DB2"/>
    <w:rsid w:val="004111B7"/>
    <w:rsid w:val="00411BD0"/>
    <w:rsid w:val="004122F3"/>
    <w:rsid w:val="0041267F"/>
    <w:rsid w:val="00412F7C"/>
    <w:rsid w:val="004136F3"/>
    <w:rsid w:val="00413D7E"/>
    <w:rsid w:val="0041441E"/>
    <w:rsid w:val="0041495C"/>
    <w:rsid w:val="00414E22"/>
    <w:rsid w:val="004159D2"/>
    <w:rsid w:val="00415DFC"/>
    <w:rsid w:val="0041649E"/>
    <w:rsid w:val="00416E8E"/>
    <w:rsid w:val="00417CAD"/>
    <w:rsid w:val="00417F92"/>
    <w:rsid w:val="00420070"/>
    <w:rsid w:val="004204B0"/>
    <w:rsid w:val="004207E6"/>
    <w:rsid w:val="00420FF5"/>
    <w:rsid w:val="00421D3C"/>
    <w:rsid w:val="00422412"/>
    <w:rsid w:val="004229A4"/>
    <w:rsid w:val="00422ACA"/>
    <w:rsid w:val="00423398"/>
    <w:rsid w:val="00423A01"/>
    <w:rsid w:val="00423EF0"/>
    <w:rsid w:val="00423FD1"/>
    <w:rsid w:val="0042430E"/>
    <w:rsid w:val="0042476A"/>
    <w:rsid w:val="004248CA"/>
    <w:rsid w:val="00424A5C"/>
    <w:rsid w:val="00424D7D"/>
    <w:rsid w:val="0042534B"/>
    <w:rsid w:val="004264A1"/>
    <w:rsid w:val="00426AB8"/>
    <w:rsid w:val="00426B3A"/>
    <w:rsid w:val="00426CA3"/>
    <w:rsid w:val="00427771"/>
    <w:rsid w:val="00431016"/>
    <w:rsid w:val="004326F5"/>
    <w:rsid w:val="00433243"/>
    <w:rsid w:val="00433E6C"/>
    <w:rsid w:val="004344E6"/>
    <w:rsid w:val="00434981"/>
    <w:rsid w:val="00434F44"/>
    <w:rsid w:val="00434F62"/>
    <w:rsid w:val="00435444"/>
    <w:rsid w:val="00436041"/>
    <w:rsid w:val="00436667"/>
    <w:rsid w:val="00436EDA"/>
    <w:rsid w:val="00437172"/>
    <w:rsid w:val="00437A85"/>
    <w:rsid w:val="00440887"/>
    <w:rsid w:val="00440C8D"/>
    <w:rsid w:val="00440E68"/>
    <w:rsid w:val="004413C3"/>
    <w:rsid w:val="004425FB"/>
    <w:rsid w:val="00442DB5"/>
    <w:rsid w:val="0044350E"/>
    <w:rsid w:val="00443A50"/>
    <w:rsid w:val="00444225"/>
    <w:rsid w:val="0044461D"/>
    <w:rsid w:val="0044571B"/>
    <w:rsid w:val="0044574B"/>
    <w:rsid w:val="004457B2"/>
    <w:rsid w:val="00446103"/>
    <w:rsid w:val="00447202"/>
    <w:rsid w:val="004474D1"/>
    <w:rsid w:val="00447743"/>
    <w:rsid w:val="00447B7C"/>
    <w:rsid w:val="00450716"/>
    <w:rsid w:val="00450D92"/>
    <w:rsid w:val="004511F8"/>
    <w:rsid w:val="004512D7"/>
    <w:rsid w:val="004520CB"/>
    <w:rsid w:val="00452680"/>
    <w:rsid w:val="0045366A"/>
    <w:rsid w:val="00453A16"/>
    <w:rsid w:val="00453B85"/>
    <w:rsid w:val="00453D51"/>
    <w:rsid w:val="004548FB"/>
    <w:rsid w:val="004549AD"/>
    <w:rsid w:val="00454C75"/>
    <w:rsid w:val="0045525B"/>
    <w:rsid w:val="00456CC4"/>
    <w:rsid w:val="00457357"/>
    <w:rsid w:val="00457566"/>
    <w:rsid w:val="00457C47"/>
    <w:rsid w:val="004613DC"/>
    <w:rsid w:val="00461443"/>
    <w:rsid w:val="00461CA8"/>
    <w:rsid w:val="004621ED"/>
    <w:rsid w:val="00462B0E"/>
    <w:rsid w:val="004635A2"/>
    <w:rsid w:val="00463FF6"/>
    <w:rsid w:val="004641B5"/>
    <w:rsid w:val="00464FE2"/>
    <w:rsid w:val="0046528C"/>
    <w:rsid w:val="004652DB"/>
    <w:rsid w:val="004656C2"/>
    <w:rsid w:val="0046762E"/>
    <w:rsid w:val="004679DA"/>
    <w:rsid w:val="004703BA"/>
    <w:rsid w:val="0047072F"/>
    <w:rsid w:val="0047087E"/>
    <w:rsid w:val="00470B87"/>
    <w:rsid w:val="00471857"/>
    <w:rsid w:val="004720B1"/>
    <w:rsid w:val="00472480"/>
    <w:rsid w:val="00472544"/>
    <w:rsid w:val="00472D92"/>
    <w:rsid w:val="00473592"/>
    <w:rsid w:val="004738FC"/>
    <w:rsid w:val="004739A5"/>
    <w:rsid w:val="004740EE"/>
    <w:rsid w:val="004747E7"/>
    <w:rsid w:val="00474829"/>
    <w:rsid w:val="00474C31"/>
    <w:rsid w:val="00475034"/>
    <w:rsid w:val="0047595E"/>
    <w:rsid w:val="004768F2"/>
    <w:rsid w:val="00476AF3"/>
    <w:rsid w:val="00477038"/>
    <w:rsid w:val="004770A3"/>
    <w:rsid w:val="0048132D"/>
    <w:rsid w:val="004814FA"/>
    <w:rsid w:val="0048319E"/>
    <w:rsid w:val="00483433"/>
    <w:rsid w:val="00483B94"/>
    <w:rsid w:val="0048430A"/>
    <w:rsid w:val="00484B85"/>
    <w:rsid w:val="00485124"/>
    <w:rsid w:val="004856EC"/>
    <w:rsid w:val="004861A6"/>
    <w:rsid w:val="00486B15"/>
    <w:rsid w:val="004876CB"/>
    <w:rsid w:val="00487A45"/>
    <w:rsid w:val="004906FB"/>
    <w:rsid w:val="00490C27"/>
    <w:rsid w:val="004911C3"/>
    <w:rsid w:val="0049165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1F2"/>
    <w:rsid w:val="004A07B6"/>
    <w:rsid w:val="004A0B94"/>
    <w:rsid w:val="004A16E1"/>
    <w:rsid w:val="004A17C7"/>
    <w:rsid w:val="004A227E"/>
    <w:rsid w:val="004A23FC"/>
    <w:rsid w:val="004A45D5"/>
    <w:rsid w:val="004A463F"/>
    <w:rsid w:val="004A6044"/>
    <w:rsid w:val="004A68CD"/>
    <w:rsid w:val="004A71C7"/>
    <w:rsid w:val="004A76D8"/>
    <w:rsid w:val="004B0C1F"/>
    <w:rsid w:val="004B11F5"/>
    <w:rsid w:val="004B1935"/>
    <w:rsid w:val="004B1C0B"/>
    <w:rsid w:val="004B238D"/>
    <w:rsid w:val="004B2E8B"/>
    <w:rsid w:val="004B317F"/>
    <w:rsid w:val="004B329E"/>
    <w:rsid w:val="004B4957"/>
    <w:rsid w:val="004B4B8F"/>
    <w:rsid w:val="004B4BE3"/>
    <w:rsid w:val="004B5710"/>
    <w:rsid w:val="004B7090"/>
    <w:rsid w:val="004B7441"/>
    <w:rsid w:val="004B7644"/>
    <w:rsid w:val="004C02FF"/>
    <w:rsid w:val="004C03AB"/>
    <w:rsid w:val="004C057D"/>
    <w:rsid w:val="004C0650"/>
    <w:rsid w:val="004C2488"/>
    <w:rsid w:val="004C26EC"/>
    <w:rsid w:val="004C2AC7"/>
    <w:rsid w:val="004C2FED"/>
    <w:rsid w:val="004C35EC"/>
    <w:rsid w:val="004C4582"/>
    <w:rsid w:val="004C5AAF"/>
    <w:rsid w:val="004C6D3C"/>
    <w:rsid w:val="004C6FD3"/>
    <w:rsid w:val="004C7A3E"/>
    <w:rsid w:val="004C7AAB"/>
    <w:rsid w:val="004D0402"/>
    <w:rsid w:val="004D0694"/>
    <w:rsid w:val="004D0761"/>
    <w:rsid w:val="004D0D8B"/>
    <w:rsid w:val="004D105F"/>
    <w:rsid w:val="004D1459"/>
    <w:rsid w:val="004D1468"/>
    <w:rsid w:val="004D1BF0"/>
    <w:rsid w:val="004D1CF2"/>
    <w:rsid w:val="004D2002"/>
    <w:rsid w:val="004D2619"/>
    <w:rsid w:val="004D2AB3"/>
    <w:rsid w:val="004D2DC6"/>
    <w:rsid w:val="004D36B8"/>
    <w:rsid w:val="004D37D2"/>
    <w:rsid w:val="004D3E81"/>
    <w:rsid w:val="004D3EFC"/>
    <w:rsid w:val="004D4261"/>
    <w:rsid w:val="004D615E"/>
    <w:rsid w:val="004D681E"/>
    <w:rsid w:val="004D69A7"/>
    <w:rsid w:val="004D6A25"/>
    <w:rsid w:val="004D6F6D"/>
    <w:rsid w:val="004D7217"/>
    <w:rsid w:val="004D761D"/>
    <w:rsid w:val="004D7A4C"/>
    <w:rsid w:val="004E0814"/>
    <w:rsid w:val="004E1CA2"/>
    <w:rsid w:val="004E23DE"/>
    <w:rsid w:val="004E34F7"/>
    <w:rsid w:val="004E3522"/>
    <w:rsid w:val="004E397B"/>
    <w:rsid w:val="004E49DA"/>
    <w:rsid w:val="004E5190"/>
    <w:rsid w:val="004E51B0"/>
    <w:rsid w:val="004E51CC"/>
    <w:rsid w:val="004E52E8"/>
    <w:rsid w:val="004E5B01"/>
    <w:rsid w:val="004E6158"/>
    <w:rsid w:val="004E63DA"/>
    <w:rsid w:val="004E68FE"/>
    <w:rsid w:val="004E6BB5"/>
    <w:rsid w:val="004E6DD7"/>
    <w:rsid w:val="004E6E6E"/>
    <w:rsid w:val="004E71C8"/>
    <w:rsid w:val="004E72E3"/>
    <w:rsid w:val="004E7B34"/>
    <w:rsid w:val="004F01B3"/>
    <w:rsid w:val="004F03DF"/>
    <w:rsid w:val="004F0477"/>
    <w:rsid w:val="004F0577"/>
    <w:rsid w:val="004F0B5D"/>
    <w:rsid w:val="004F2032"/>
    <w:rsid w:val="004F2576"/>
    <w:rsid w:val="004F2B9A"/>
    <w:rsid w:val="004F2D52"/>
    <w:rsid w:val="004F3413"/>
    <w:rsid w:val="004F49F3"/>
    <w:rsid w:val="004F4DD4"/>
    <w:rsid w:val="004F4F3A"/>
    <w:rsid w:val="004F4FB6"/>
    <w:rsid w:val="004F5376"/>
    <w:rsid w:val="004F5469"/>
    <w:rsid w:val="004F558A"/>
    <w:rsid w:val="004F5E7E"/>
    <w:rsid w:val="004F5EC0"/>
    <w:rsid w:val="004F5EFD"/>
    <w:rsid w:val="004F6CC5"/>
    <w:rsid w:val="004F6DA8"/>
    <w:rsid w:val="004F7676"/>
    <w:rsid w:val="004F7774"/>
    <w:rsid w:val="004F7A67"/>
    <w:rsid w:val="00500E95"/>
    <w:rsid w:val="00501262"/>
    <w:rsid w:val="005012A3"/>
    <w:rsid w:val="00501764"/>
    <w:rsid w:val="005018D5"/>
    <w:rsid w:val="00501D6E"/>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047A"/>
    <w:rsid w:val="00511BFD"/>
    <w:rsid w:val="00512400"/>
    <w:rsid w:val="00512AEB"/>
    <w:rsid w:val="00512F8A"/>
    <w:rsid w:val="00513526"/>
    <w:rsid w:val="005147B8"/>
    <w:rsid w:val="00514916"/>
    <w:rsid w:val="0051550E"/>
    <w:rsid w:val="00515EAF"/>
    <w:rsid w:val="005161E5"/>
    <w:rsid w:val="00517B0A"/>
    <w:rsid w:val="00517E7D"/>
    <w:rsid w:val="00517F14"/>
    <w:rsid w:val="0052020B"/>
    <w:rsid w:val="00521025"/>
    <w:rsid w:val="00521A8C"/>
    <w:rsid w:val="00521AE7"/>
    <w:rsid w:val="00521E41"/>
    <w:rsid w:val="0052345D"/>
    <w:rsid w:val="00523527"/>
    <w:rsid w:val="00523A04"/>
    <w:rsid w:val="00524A1A"/>
    <w:rsid w:val="00524CA1"/>
    <w:rsid w:val="00525AF7"/>
    <w:rsid w:val="00525D73"/>
    <w:rsid w:val="00526517"/>
    <w:rsid w:val="00526ABE"/>
    <w:rsid w:val="005273D4"/>
    <w:rsid w:val="00527531"/>
    <w:rsid w:val="0052764F"/>
    <w:rsid w:val="005278DA"/>
    <w:rsid w:val="005279B8"/>
    <w:rsid w:val="00527E7A"/>
    <w:rsid w:val="00530877"/>
    <w:rsid w:val="0053107A"/>
    <w:rsid w:val="0053129A"/>
    <w:rsid w:val="00531BBD"/>
    <w:rsid w:val="00532810"/>
    <w:rsid w:val="00532881"/>
    <w:rsid w:val="005334B6"/>
    <w:rsid w:val="00534833"/>
    <w:rsid w:val="005355EC"/>
    <w:rsid w:val="00535B4F"/>
    <w:rsid w:val="00535B86"/>
    <w:rsid w:val="00535E12"/>
    <w:rsid w:val="005368A6"/>
    <w:rsid w:val="00537834"/>
    <w:rsid w:val="00537AFA"/>
    <w:rsid w:val="00537D21"/>
    <w:rsid w:val="005406FC"/>
    <w:rsid w:val="005412AC"/>
    <w:rsid w:val="00542A2B"/>
    <w:rsid w:val="005435EA"/>
    <w:rsid w:val="00543D9E"/>
    <w:rsid w:val="0054401D"/>
    <w:rsid w:val="00544C66"/>
    <w:rsid w:val="00544D6F"/>
    <w:rsid w:val="005450F2"/>
    <w:rsid w:val="00545439"/>
    <w:rsid w:val="005464A9"/>
    <w:rsid w:val="005473F2"/>
    <w:rsid w:val="005500BF"/>
    <w:rsid w:val="005507F1"/>
    <w:rsid w:val="00550CF8"/>
    <w:rsid w:val="00551284"/>
    <w:rsid w:val="00551A0E"/>
    <w:rsid w:val="00551C14"/>
    <w:rsid w:val="0055296B"/>
    <w:rsid w:val="00552CEF"/>
    <w:rsid w:val="00552EB7"/>
    <w:rsid w:val="00553380"/>
    <w:rsid w:val="00553551"/>
    <w:rsid w:val="00553FC5"/>
    <w:rsid w:val="005554FF"/>
    <w:rsid w:val="00555BAE"/>
    <w:rsid w:val="00556902"/>
    <w:rsid w:val="00556BB0"/>
    <w:rsid w:val="005577A8"/>
    <w:rsid w:val="005579CC"/>
    <w:rsid w:val="00557AB9"/>
    <w:rsid w:val="00557FD7"/>
    <w:rsid w:val="00560212"/>
    <w:rsid w:val="005610A6"/>
    <w:rsid w:val="0056129C"/>
    <w:rsid w:val="00562994"/>
    <w:rsid w:val="00563111"/>
    <w:rsid w:val="00563882"/>
    <w:rsid w:val="005644F7"/>
    <w:rsid w:val="00564539"/>
    <w:rsid w:val="005648B6"/>
    <w:rsid w:val="00565176"/>
    <w:rsid w:val="00566394"/>
    <w:rsid w:val="00566CE5"/>
    <w:rsid w:val="00567783"/>
    <w:rsid w:val="0056779D"/>
    <w:rsid w:val="00570D5C"/>
    <w:rsid w:val="0057129E"/>
    <w:rsid w:val="00571A70"/>
    <w:rsid w:val="00572025"/>
    <w:rsid w:val="00572A2D"/>
    <w:rsid w:val="00573687"/>
    <w:rsid w:val="00574599"/>
    <w:rsid w:val="00574978"/>
    <w:rsid w:val="00574A0F"/>
    <w:rsid w:val="00574D52"/>
    <w:rsid w:val="005754E4"/>
    <w:rsid w:val="00575EBF"/>
    <w:rsid w:val="00580183"/>
    <w:rsid w:val="00580522"/>
    <w:rsid w:val="00580B1C"/>
    <w:rsid w:val="005810A3"/>
    <w:rsid w:val="005811FC"/>
    <w:rsid w:val="0058133C"/>
    <w:rsid w:val="0058174D"/>
    <w:rsid w:val="005818B6"/>
    <w:rsid w:val="00581CFD"/>
    <w:rsid w:val="005827B6"/>
    <w:rsid w:val="00582F42"/>
    <w:rsid w:val="0058355C"/>
    <w:rsid w:val="0058369A"/>
    <w:rsid w:val="00583CCD"/>
    <w:rsid w:val="00584454"/>
    <w:rsid w:val="005844F7"/>
    <w:rsid w:val="0058474E"/>
    <w:rsid w:val="005855FB"/>
    <w:rsid w:val="00585EEA"/>
    <w:rsid w:val="00586178"/>
    <w:rsid w:val="0058668B"/>
    <w:rsid w:val="00586D2B"/>
    <w:rsid w:val="00587410"/>
    <w:rsid w:val="00587D54"/>
    <w:rsid w:val="00587EBD"/>
    <w:rsid w:val="00587FBA"/>
    <w:rsid w:val="00590E8E"/>
    <w:rsid w:val="00591037"/>
    <w:rsid w:val="005911A7"/>
    <w:rsid w:val="00591227"/>
    <w:rsid w:val="0059127C"/>
    <w:rsid w:val="00591A42"/>
    <w:rsid w:val="00591A92"/>
    <w:rsid w:val="00591BF1"/>
    <w:rsid w:val="0059247F"/>
    <w:rsid w:val="00592BF7"/>
    <w:rsid w:val="00592E0A"/>
    <w:rsid w:val="00592FDB"/>
    <w:rsid w:val="00593082"/>
    <w:rsid w:val="0059345B"/>
    <w:rsid w:val="005937CB"/>
    <w:rsid w:val="00593800"/>
    <w:rsid w:val="00593A61"/>
    <w:rsid w:val="00593B67"/>
    <w:rsid w:val="00593DBE"/>
    <w:rsid w:val="00593DF7"/>
    <w:rsid w:val="00594408"/>
    <w:rsid w:val="00595291"/>
    <w:rsid w:val="00595B59"/>
    <w:rsid w:val="00595C14"/>
    <w:rsid w:val="00596181"/>
    <w:rsid w:val="00596372"/>
    <w:rsid w:val="005968C8"/>
    <w:rsid w:val="00596BEF"/>
    <w:rsid w:val="00596BFE"/>
    <w:rsid w:val="00596FEB"/>
    <w:rsid w:val="00597442"/>
    <w:rsid w:val="005976C5"/>
    <w:rsid w:val="0059793A"/>
    <w:rsid w:val="00597FBC"/>
    <w:rsid w:val="005A059A"/>
    <w:rsid w:val="005A0EE1"/>
    <w:rsid w:val="005A1A52"/>
    <w:rsid w:val="005A1CEA"/>
    <w:rsid w:val="005A2509"/>
    <w:rsid w:val="005A3426"/>
    <w:rsid w:val="005A3E18"/>
    <w:rsid w:val="005A4BA1"/>
    <w:rsid w:val="005A4BB8"/>
    <w:rsid w:val="005A542B"/>
    <w:rsid w:val="005A58B6"/>
    <w:rsid w:val="005A650D"/>
    <w:rsid w:val="005A6683"/>
    <w:rsid w:val="005A682D"/>
    <w:rsid w:val="005A74E2"/>
    <w:rsid w:val="005A79C3"/>
    <w:rsid w:val="005B0B6D"/>
    <w:rsid w:val="005B1339"/>
    <w:rsid w:val="005B1343"/>
    <w:rsid w:val="005B168F"/>
    <w:rsid w:val="005B18BA"/>
    <w:rsid w:val="005B1F15"/>
    <w:rsid w:val="005B2006"/>
    <w:rsid w:val="005B2810"/>
    <w:rsid w:val="005B294A"/>
    <w:rsid w:val="005B337A"/>
    <w:rsid w:val="005B3F49"/>
    <w:rsid w:val="005B4416"/>
    <w:rsid w:val="005B51E7"/>
    <w:rsid w:val="005B6425"/>
    <w:rsid w:val="005B72E3"/>
    <w:rsid w:val="005B7DE7"/>
    <w:rsid w:val="005C10B5"/>
    <w:rsid w:val="005C1103"/>
    <w:rsid w:val="005C1295"/>
    <w:rsid w:val="005C19C7"/>
    <w:rsid w:val="005C1E9D"/>
    <w:rsid w:val="005C236C"/>
    <w:rsid w:val="005C26DA"/>
    <w:rsid w:val="005C3691"/>
    <w:rsid w:val="005C378C"/>
    <w:rsid w:val="005C39F2"/>
    <w:rsid w:val="005C3B1B"/>
    <w:rsid w:val="005C3C6E"/>
    <w:rsid w:val="005C4BB6"/>
    <w:rsid w:val="005C546C"/>
    <w:rsid w:val="005C5819"/>
    <w:rsid w:val="005C6E51"/>
    <w:rsid w:val="005C6F8E"/>
    <w:rsid w:val="005C71A1"/>
    <w:rsid w:val="005C737D"/>
    <w:rsid w:val="005D0008"/>
    <w:rsid w:val="005D0220"/>
    <w:rsid w:val="005D0B6C"/>
    <w:rsid w:val="005D0ED0"/>
    <w:rsid w:val="005D2F63"/>
    <w:rsid w:val="005D3DC2"/>
    <w:rsid w:val="005D4663"/>
    <w:rsid w:val="005D47F0"/>
    <w:rsid w:val="005D4990"/>
    <w:rsid w:val="005D4C01"/>
    <w:rsid w:val="005D4D85"/>
    <w:rsid w:val="005D572F"/>
    <w:rsid w:val="005D5815"/>
    <w:rsid w:val="005D7DD6"/>
    <w:rsid w:val="005E0178"/>
    <w:rsid w:val="005E1450"/>
    <w:rsid w:val="005E147E"/>
    <w:rsid w:val="005E179E"/>
    <w:rsid w:val="005E1DD4"/>
    <w:rsid w:val="005E208A"/>
    <w:rsid w:val="005E22FA"/>
    <w:rsid w:val="005E26E0"/>
    <w:rsid w:val="005E37F8"/>
    <w:rsid w:val="005E380C"/>
    <w:rsid w:val="005E4B19"/>
    <w:rsid w:val="005E5558"/>
    <w:rsid w:val="005E5985"/>
    <w:rsid w:val="005E6A1F"/>
    <w:rsid w:val="005E6AF6"/>
    <w:rsid w:val="005E6B83"/>
    <w:rsid w:val="005E73FE"/>
    <w:rsid w:val="005E7440"/>
    <w:rsid w:val="005E7768"/>
    <w:rsid w:val="005E7A03"/>
    <w:rsid w:val="005F0B79"/>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60E"/>
    <w:rsid w:val="005F7CB8"/>
    <w:rsid w:val="005F7E4A"/>
    <w:rsid w:val="00600118"/>
    <w:rsid w:val="0060013F"/>
    <w:rsid w:val="00600398"/>
    <w:rsid w:val="0060131E"/>
    <w:rsid w:val="00601791"/>
    <w:rsid w:val="00601A4A"/>
    <w:rsid w:val="00601ED1"/>
    <w:rsid w:val="00602506"/>
    <w:rsid w:val="00602509"/>
    <w:rsid w:val="0060411C"/>
    <w:rsid w:val="00604166"/>
    <w:rsid w:val="0060469B"/>
    <w:rsid w:val="0060597B"/>
    <w:rsid w:val="006059B1"/>
    <w:rsid w:val="00606158"/>
    <w:rsid w:val="0060756D"/>
    <w:rsid w:val="00607DC2"/>
    <w:rsid w:val="0061014A"/>
    <w:rsid w:val="0061035E"/>
    <w:rsid w:val="00610659"/>
    <w:rsid w:val="006107C6"/>
    <w:rsid w:val="00610943"/>
    <w:rsid w:val="00610C09"/>
    <w:rsid w:val="006111CD"/>
    <w:rsid w:val="00611792"/>
    <w:rsid w:val="0061225A"/>
    <w:rsid w:val="0061239F"/>
    <w:rsid w:val="00612C73"/>
    <w:rsid w:val="00614254"/>
    <w:rsid w:val="0061462C"/>
    <w:rsid w:val="00614804"/>
    <w:rsid w:val="00614FD7"/>
    <w:rsid w:val="00615A08"/>
    <w:rsid w:val="00615E57"/>
    <w:rsid w:val="00616380"/>
    <w:rsid w:val="00616B2A"/>
    <w:rsid w:val="00617873"/>
    <w:rsid w:val="00617FCB"/>
    <w:rsid w:val="006200BA"/>
    <w:rsid w:val="006204E5"/>
    <w:rsid w:val="00620518"/>
    <w:rsid w:val="00620648"/>
    <w:rsid w:val="006211E2"/>
    <w:rsid w:val="00621945"/>
    <w:rsid w:val="00622996"/>
    <w:rsid w:val="0062302A"/>
    <w:rsid w:val="00624252"/>
    <w:rsid w:val="006245DF"/>
    <w:rsid w:val="00625028"/>
    <w:rsid w:val="006250C4"/>
    <w:rsid w:val="006261D7"/>
    <w:rsid w:val="00626258"/>
    <w:rsid w:val="0062646C"/>
    <w:rsid w:val="00626931"/>
    <w:rsid w:val="00626A91"/>
    <w:rsid w:val="00626C82"/>
    <w:rsid w:val="00626F03"/>
    <w:rsid w:val="0062781F"/>
    <w:rsid w:val="00627A6A"/>
    <w:rsid w:val="00627BCA"/>
    <w:rsid w:val="0063019F"/>
    <w:rsid w:val="006303A5"/>
    <w:rsid w:val="00630D04"/>
    <w:rsid w:val="00630F44"/>
    <w:rsid w:val="00630FFC"/>
    <w:rsid w:val="00631F61"/>
    <w:rsid w:val="00632795"/>
    <w:rsid w:val="00632953"/>
    <w:rsid w:val="0063346C"/>
    <w:rsid w:val="00634B08"/>
    <w:rsid w:val="00634F81"/>
    <w:rsid w:val="0063518C"/>
    <w:rsid w:val="00635610"/>
    <w:rsid w:val="006359B5"/>
    <w:rsid w:val="0063667A"/>
    <w:rsid w:val="00637FA8"/>
    <w:rsid w:val="00641BD5"/>
    <w:rsid w:val="0064375C"/>
    <w:rsid w:val="00643959"/>
    <w:rsid w:val="00643A5B"/>
    <w:rsid w:val="00643C8B"/>
    <w:rsid w:val="00644341"/>
    <w:rsid w:val="00644DBB"/>
    <w:rsid w:val="00645A26"/>
    <w:rsid w:val="00646A76"/>
    <w:rsid w:val="00646CD1"/>
    <w:rsid w:val="00647DF6"/>
    <w:rsid w:val="006500BA"/>
    <w:rsid w:val="00650B3A"/>
    <w:rsid w:val="00650B45"/>
    <w:rsid w:val="00650DC0"/>
    <w:rsid w:val="006510C5"/>
    <w:rsid w:val="006517D0"/>
    <w:rsid w:val="00651851"/>
    <w:rsid w:val="00651F1C"/>
    <w:rsid w:val="006523A0"/>
    <w:rsid w:val="006539C4"/>
    <w:rsid w:val="00655CB9"/>
    <w:rsid w:val="006560F2"/>
    <w:rsid w:val="0065628B"/>
    <w:rsid w:val="00656307"/>
    <w:rsid w:val="006567FE"/>
    <w:rsid w:val="00656BCB"/>
    <w:rsid w:val="0065702D"/>
    <w:rsid w:val="00657734"/>
    <w:rsid w:val="00660947"/>
    <w:rsid w:val="00660B11"/>
    <w:rsid w:val="00660F4D"/>
    <w:rsid w:val="006618EA"/>
    <w:rsid w:val="00661A4C"/>
    <w:rsid w:val="0066218E"/>
    <w:rsid w:val="006627DA"/>
    <w:rsid w:val="0066336B"/>
    <w:rsid w:val="00663A2E"/>
    <w:rsid w:val="0066415C"/>
    <w:rsid w:val="006641CA"/>
    <w:rsid w:val="00664DFC"/>
    <w:rsid w:val="00666B37"/>
    <w:rsid w:val="006674F2"/>
    <w:rsid w:val="006678C0"/>
    <w:rsid w:val="00667CC6"/>
    <w:rsid w:val="00667D32"/>
    <w:rsid w:val="00670042"/>
    <w:rsid w:val="0067063F"/>
    <w:rsid w:val="00672061"/>
    <w:rsid w:val="00672249"/>
    <w:rsid w:val="00672374"/>
    <w:rsid w:val="00672E79"/>
    <w:rsid w:val="006730F5"/>
    <w:rsid w:val="006734F3"/>
    <w:rsid w:val="006735D4"/>
    <w:rsid w:val="00673B87"/>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4181"/>
    <w:rsid w:val="00684A43"/>
    <w:rsid w:val="00684B99"/>
    <w:rsid w:val="00685088"/>
    <w:rsid w:val="0068514F"/>
    <w:rsid w:val="0068596B"/>
    <w:rsid w:val="00686011"/>
    <w:rsid w:val="0068602A"/>
    <w:rsid w:val="00686766"/>
    <w:rsid w:val="006869C3"/>
    <w:rsid w:val="00686CEE"/>
    <w:rsid w:val="00687863"/>
    <w:rsid w:val="00687C55"/>
    <w:rsid w:val="00687E2A"/>
    <w:rsid w:val="00687FEB"/>
    <w:rsid w:val="00690EB8"/>
    <w:rsid w:val="006911DC"/>
    <w:rsid w:val="00691EB2"/>
    <w:rsid w:val="006924F4"/>
    <w:rsid w:val="00692CEC"/>
    <w:rsid w:val="0069304E"/>
    <w:rsid w:val="00695321"/>
    <w:rsid w:val="006956D1"/>
    <w:rsid w:val="00695E6A"/>
    <w:rsid w:val="00695F42"/>
    <w:rsid w:val="006968C0"/>
    <w:rsid w:val="00697581"/>
    <w:rsid w:val="006A0076"/>
    <w:rsid w:val="006A068E"/>
    <w:rsid w:val="006A17A7"/>
    <w:rsid w:val="006A1EE7"/>
    <w:rsid w:val="006A2AD0"/>
    <w:rsid w:val="006A2E2F"/>
    <w:rsid w:val="006A3163"/>
    <w:rsid w:val="006A38DA"/>
    <w:rsid w:val="006A5A67"/>
    <w:rsid w:val="006A64B6"/>
    <w:rsid w:val="006A6ACA"/>
    <w:rsid w:val="006A7303"/>
    <w:rsid w:val="006A75CE"/>
    <w:rsid w:val="006A79D5"/>
    <w:rsid w:val="006B06A6"/>
    <w:rsid w:val="006B1958"/>
    <w:rsid w:val="006B299E"/>
    <w:rsid w:val="006B2C78"/>
    <w:rsid w:val="006B3488"/>
    <w:rsid w:val="006B3F5E"/>
    <w:rsid w:val="006B3FDC"/>
    <w:rsid w:val="006B44B5"/>
    <w:rsid w:val="006B4A2C"/>
    <w:rsid w:val="006B4ABC"/>
    <w:rsid w:val="006B4FD0"/>
    <w:rsid w:val="006B5848"/>
    <w:rsid w:val="006B5A01"/>
    <w:rsid w:val="006B5B31"/>
    <w:rsid w:val="006B5C64"/>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DFC"/>
    <w:rsid w:val="006C5200"/>
    <w:rsid w:val="006C53FC"/>
    <w:rsid w:val="006C575D"/>
    <w:rsid w:val="006C5B59"/>
    <w:rsid w:val="006C6220"/>
    <w:rsid w:val="006C6839"/>
    <w:rsid w:val="006C7948"/>
    <w:rsid w:val="006C7CF2"/>
    <w:rsid w:val="006D02E8"/>
    <w:rsid w:val="006D045A"/>
    <w:rsid w:val="006D0A99"/>
    <w:rsid w:val="006D1231"/>
    <w:rsid w:val="006D1429"/>
    <w:rsid w:val="006D162E"/>
    <w:rsid w:val="006D1A2A"/>
    <w:rsid w:val="006D212C"/>
    <w:rsid w:val="006D327D"/>
    <w:rsid w:val="006D32B7"/>
    <w:rsid w:val="006D3A9B"/>
    <w:rsid w:val="006D3D8F"/>
    <w:rsid w:val="006D3FAF"/>
    <w:rsid w:val="006D492C"/>
    <w:rsid w:val="006D4C39"/>
    <w:rsid w:val="006D5053"/>
    <w:rsid w:val="006D5122"/>
    <w:rsid w:val="006D5163"/>
    <w:rsid w:val="006D5E7A"/>
    <w:rsid w:val="006D6BA0"/>
    <w:rsid w:val="006D6D95"/>
    <w:rsid w:val="006D7237"/>
    <w:rsid w:val="006E02C3"/>
    <w:rsid w:val="006E068E"/>
    <w:rsid w:val="006E068F"/>
    <w:rsid w:val="006E0979"/>
    <w:rsid w:val="006E0AB7"/>
    <w:rsid w:val="006E1AAB"/>
    <w:rsid w:val="006E3151"/>
    <w:rsid w:val="006E3321"/>
    <w:rsid w:val="006E3E83"/>
    <w:rsid w:val="006E45D9"/>
    <w:rsid w:val="006E470B"/>
    <w:rsid w:val="006E516A"/>
    <w:rsid w:val="006E570B"/>
    <w:rsid w:val="006E5C33"/>
    <w:rsid w:val="006E627C"/>
    <w:rsid w:val="006E7135"/>
    <w:rsid w:val="006E7980"/>
    <w:rsid w:val="006E7CD7"/>
    <w:rsid w:val="006F007F"/>
    <w:rsid w:val="006F07F0"/>
    <w:rsid w:val="006F0CFE"/>
    <w:rsid w:val="006F14AD"/>
    <w:rsid w:val="006F14CC"/>
    <w:rsid w:val="006F1E15"/>
    <w:rsid w:val="006F241E"/>
    <w:rsid w:val="006F2A26"/>
    <w:rsid w:val="006F2E1B"/>
    <w:rsid w:val="006F3622"/>
    <w:rsid w:val="006F4844"/>
    <w:rsid w:val="006F5A4B"/>
    <w:rsid w:val="006F5AED"/>
    <w:rsid w:val="006F69E5"/>
    <w:rsid w:val="006F762F"/>
    <w:rsid w:val="007009AA"/>
    <w:rsid w:val="007009CD"/>
    <w:rsid w:val="00701951"/>
    <w:rsid w:val="0070236E"/>
    <w:rsid w:val="00702D49"/>
    <w:rsid w:val="00703A46"/>
    <w:rsid w:val="00704420"/>
    <w:rsid w:val="007048CB"/>
    <w:rsid w:val="00704E63"/>
    <w:rsid w:val="00704EE9"/>
    <w:rsid w:val="00705210"/>
    <w:rsid w:val="0070595C"/>
    <w:rsid w:val="0070646B"/>
    <w:rsid w:val="0070681C"/>
    <w:rsid w:val="00706867"/>
    <w:rsid w:val="00706B61"/>
    <w:rsid w:val="00706D6D"/>
    <w:rsid w:val="0070743C"/>
    <w:rsid w:val="007075F9"/>
    <w:rsid w:val="00707AC0"/>
    <w:rsid w:val="0071041F"/>
    <w:rsid w:val="00710FE8"/>
    <w:rsid w:val="0071157A"/>
    <w:rsid w:val="00711711"/>
    <w:rsid w:val="0071181B"/>
    <w:rsid w:val="007118FA"/>
    <w:rsid w:val="00712812"/>
    <w:rsid w:val="00713114"/>
    <w:rsid w:val="0071381A"/>
    <w:rsid w:val="00713A0F"/>
    <w:rsid w:val="00713B22"/>
    <w:rsid w:val="00714409"/>
    <w:rsid w:val="00714644"/>
    <w:rsid w:val="007164F6"/>
    <w:rsid w:val="007177AA"/>
    <w:rsid w:val="00717F13"/>
    <w:rsid w:val="007211F2"/>
    <w:rsid w:val="007213C5"/>
    <w:rsid w:val="0072186F"/>
    <w:rsid w:val="00722152"/>
    <w:rsid w:val="00722727"/>
    <w:rsid w:val="007229C3"/>
    <w:rsid w:val="00723380"/>
    <w:rsid w:val="00723729"/>
    <w:rsid w:val="00723EC8"/>
    <w:rsid w:val="00724174"/>
    <w:rsid w:val="0072566F"/>
    <w:rsid w:val="00725D46"/>
    <w:rsid w:val="00725E31"/>
    <w:rsid w:val="00726830"/>
    <w:rsid w:val="00727A4A"/>
    <w:rsid w:val="00727B47"/>
    <w:rsid w:val="00730404"/>
    <w:rsid w:val="00730619"/>
    <w:rsid w:val="007314A7"/>
    <w:rsid w:val="00731FC9"/>
    <w:rsid w:val="0073220E"/>
    <w:rsid w:val="007322DA"/>
    <w:rsid w:val="007322E9"/>
    <w:rsid w:val="0073245C"/>
    <w:rsid w:val="0073346A"/>
    <w:rsid w:val="00733BF1"/>
    <w:rsid w:val="00733CB2"/>
    <w:rsid w:val="00734357"/>
    <w:rsid w:val="00734672"/>
    <w:rsid w:val="007353E0"/>
    <w:rsid w:val="007357CF"/>
    <w:rsid w:val="0073609F"/>
    <w:rsid w:val="007362F4"/>
    <w:rsid w:val="00736682"/>
    <w:rsid w:val="0073735D"/>
    <w:rsid w:val="00737559"/>
    <w:rsid w:val="00737851"/>
    <w:rsid w:val="00737C9D"/>
    <w:rsid w:val="0074015A"/>
    <w:rsid w:val="00740225"/>
    <w:rsid w:val="0074036F"/>
    <w:rsid w:val="00740FD8"/>
    <w:rsid w:val="0074127D"/>
    <w:rsid w:val="0074286C"/>
    <w:rsid w:val="007428EA"/>
    <w:rsid w:val="00742F24"/>
    <w:rsid w:val="0074342C"/>
    <w:rsid w:val="00743747"/>
    <w:rsid w:val="00743902"/>
    <w:rsid w:val="00743F25"/>
    <w:rsid w:val="007443D0"/>
    <w:rsid w:val="00745A7B"/>
    <w:rsid w:val="00746214"/>
    <w:rsid w:val="00746627"/>
    <w:rsid w:val="007505CF"/>
    <w:rsid w:val="00750C89"/>
    <w:rsid w:val="00750EA9"/>
    <w:rsid w:val="00751969"/>
    <w:rsid w:val="00751CA8"/>
    <w:rsid w:val="00751D28"/>
    <w:rsid w:val="00752402"/>
    <w:rsid w:val="007528DE"/>
    <w:rsid w:val="00753075"/>
    <w:rsid w:val="00753704"/>
    <w:rsid w:val="00753D60"/>
    <w:rsid w:val="00754F40"/>
    <w:rsid w:val="0075523D"/>
    <w:rsid w:val="007564DC"/>
    <w:rsid w:val="00756D34"/>
    <w:rsid w:val="00757292"/>
    <w:rsid w:val="0075742E"/>
    <w:rsid w:val="00757C3B"/>
    <w:rsid w:val="00760510"/>
    <w:rsid w:val="007608A0"/>
    <w:rsid w:val="007610FF"/>
    <w:rsid w:val="0076317E"/>
    <w:rsid w:val="007644C4"/>
    <w:rsid w:val="007652B3"/>
    <w:rsid w:val="00765918"/>
    <w:rsid w:val="00766359"/>
    <w:rsid w:val="007663CB"/>
    <w:rsid w:val="007664BF"/>
    <w:rsid w:val="00767F88"/>
    <w:rsid w:val="0077018D"/>
    <w:rsid w:val="00770A89"/>
    <w:rsid w:val="00770BCD"/>
    <w:rsid w:val="0077107E"/>
    <w:rsid w:val="00771B3A"/>
    <w:rsid w:val="007736C3"/>
    <w:rsid w:val="00773751"/>
    <w:rsid w:val="00774061"/>
    <w:rsid w:val="00774BD7"/>
    <w:rsid w:val="00774EB4"/>
    <w:rsid w:val="00774F4D"/>
    <w:rsid w:val="007751F2"/>
    <w:rsid w:val="0077562E"/>
    <w:rsid w:val="007771E7"/>
    <w:rsid w:val="007773E1"/>
    <w:rsid w:val="00777837"/>
    <w:rsid w:val="00777A9B"/>
    <w:rsid w:val="00777BE1"/>
    <w:rsid w:val="00780D62"/>
    <w:rsid w:val="00781423"/>
    <w:rsid w:val="0078180F"/>
    <w:rsid w:val="00781879"/>
    <w:rsid w:val="00781A24"/>
    <w:rsid w:val="00783083"/>
    <w:rsid w:val="00784117"/>
    <w:rsid w:val="00784118"/>
    <w:rsid w:val="00785023"/>
    <w:rsid w:val="007871AB"/>
    <w:rsid w:val="007875E4"/>
    <w:rsid w:val="007879DB"/>
    <w:rsid w:val="00787E9C"/>
    <w:rsid w:val="007908AE"/>
    <w:rsid w:val="00790E04"/>
    <w:rsid w:val="00791181"/>
    <w:rsid w:val="0079162B"/>
    <w:rsid w:val="0079179A"/>
    <w:rsid w:val="00791ED0"/>
    <w:rsid w:val="00791F2F"/>
    <w:rsid w:val="00792851"/>
    <w:rsid w:val="007931AB"/>
    <w:rsid w:val="00793934"/>
    <w:rsid w:val="00793A0D"/>
    <w:rsid w:val="00793C49"/>
    <w:rsid w:val="00793FBD"/>
    <w:rsid w:val="0079464E"/>
    <w:rsid w:val="00794A2C"/>
    <w:rsid w:val="00795152"/>
    <w:rsid w:val="0079524B"/>
    <w:rsid w:val="0079585A"/>
    <w:rsid w:val="0079751C"/>
    <w:rsid w:val="0079768C"/>
    <w:rsid w:val="00797A66"/>
    <w:rsid w:val="007A0F93"/>
    <w:rsid w:val="007A1919"/>
    <w:rsid w:val="007A199C"/>
    <w:rsid w:val="007A1B57"/>
    <w:rsid w:val="007A24BD"/>
    <w:rsid w:val="007A37D4"/>
    <w:rsid w:val="007A478C"/>
    <w:rsid w:val="007A6702"/>
    <w:rsid w:val="007A6833"/>
    <w:rsid w:val="007B07EC"/>
    <w:rsid w:val="007B0B4B"/>
    <w:rsid w:val="007B1D2B"/>
    <w:rsid w:val="007B29E7"/>
    <w:rsid w:val="007B2D72"/>
    <w:rsid w:val="007B2F6C"/>
    <w:rsid w:val="007B32BD"/>
    <w:rsid w:val="007B3939"/>
    <w:rsid w:val="007B458D"/>
    <w:rsid w:val="007B506D"/>
    <w:rsid w:val="007B54D9"/>
    <w:rsid w:val="007B55E9"/>
    <w:rsid w:val="007B58C5"/>
    <w:rsid w:val="007B751C"/>
    <w:rsid w:val="007B7DBD"/>
    <w:rsid w:val="007C01B6"/>
    <w:rsid w:val="007C1906"/>
    <w:rsid w:val="007C1B19"/>
    <w:rsid w:val="007C2918"/>
    <w:rsid w:val="007C2BF8"/>
    <w:rsid w:val="007C37F8"/>
    <w:rsid w:val="007C40E4"/>
    <w:rsid w:val="007C6849"/>
    <w:rsid w:val="007C6EDD"/>
    <w:rsid w:val="007C735D"/>
    <w:rsid w:val="007D0F9C"/>
    <w:rsid w:val="007D12E6"/>
    <w:rsid w:val="007D16C6"/>
    <w:rsid w:val="007D1B4C"/>
    <w:rsid w:val="007D2364"/>
    <w:rsid w:val="007D29A6"/>
    <w:rsid w:val="007D33BC"/>
    <w:rsid w:val="007D378F"/>
    <w:rsid w:val="007D3858"/>
    <w:rsid w:val="007D3E21"/>
    <w:rsid w:val="007D4048"/>
    <w:rsid w:val="007D4B2E"/>
    <w:rsid w:val="007D4F61"/>
    <w:rsid w:val="007D4FD7"/>
    <w:rsid w:val="007D62A7"/>
    <w:rsid w:val="007D6A4F"/>
    <w:rsid w:val="007D6ADD"/>
    <w:rsid w:val="007D70BC"/>
    <w:rsid w:val="007D7115"/>
    <w:rsid w:val="007D7702"/>
    <w:rsid w:val="007D78F0"/>
    <w:rsid w:val="007E0859"/>
    <w:rsid w:val="007E0973"/>
    <w:rsid w:val="007E0CEA"/>
    <w:rsid w:val="007E0E7B"/>
    <w:rsid w:val="007E120E"/>
    <w:rsid w:val="007E146C"/>
    <w:rsid w:val="007E1CCB"/>
    <w:rsid w:val="007E21FC"/>
    <w:rsid w:val="007E2251"/>
    <w:rsid w:val="007E2A0B"/>
    <w:rsid w:val="007E3046"/>
    <w:rsid w:val="007E31DD"/>
    <w:rsid w:val="007E528A"/>
    <w:rsid w:val="007E65F3"/>
    <w:rsid w:val="007E6A52"/>
    <w:rsid w:val="007F0BB9"/>
    <w:rsid w:val="007F0E1E"/>
    <w:rsid w:val="007F0E6C"/>
    <w:rsid w:val="007F0E9F"/>
    <w:rsid w:val="007F1244"/>
    <w:rsid w:val="007F1613"/>
    <w:rsid w:val="007F273C"/>
    <w:rsid w:val="007F3E0D"/>
    <w:rsid w:val="007F4520"/>
    <w:rsid w:val="007F5188"/>
    <w:rsid w:val="007F5E10"/>
    <w:rsid w:val="007F62EA"/>
    <w:rsid w:val="007F6649"/>
    <w:rsid w:val="007F7614"/>
    <w:rsid w:val="007F7D3F"/>
    <w:rsid w:val="00801506"/>
    <w:rsid w:val="0080168B"/>
    <w:rsid w:val="00802098"/>
    <w:rsid w:val="008023A0"/>
    <w:rsid w:val="008029C2"/>
    <w:rsid w:val="00804017"/>
    <w:rsid w:val="0080407D"/>
    <w:rsid w:val="008048F5"/>
    <w:rsid w:val="00804ACA"/>
    <w:rsid w:val="00805F46"/>
    <w:rsid w:val="008068D7"/>
    <w:rsid w:val="00807529"/>
    <w:rsid w:val="00810752"/>
    <w:rsid w:val="008121C8"/>
    <w:rsid w:val="00812306"/>
    <w:rsid w:val="00812454"/>
    <w:rsid w:val="008141ED"/>
    <w:rsid w:val="008156EC"/>
    <w:rsid w:val="008158BF"/>
    <w:rsid w:val="00816505"/>
    <w:rsid w:val="00816A55"/>
    <w:rsid w:val="00816EEF"/>
    <w:rsid w:val="008170B6"/>
    <w:rsid w:val="0081736F"/>
    <w:rsid w:val="008209B7"/>
    <w:rsid w:val="00820B6F"/>
    <w:rsid w:val="00820C50"/>
    <w:rsid w:val="00820D6D"/>
    <w:rsid w:val="0082115F"/>
    <w:rsid w:val="00821C02"/>
    <w:rsid w:val="00822512"/>
    <w:rsid w:val="00823205"/>
    <w:rsid w:val="00823D02"/>
    <w:rsid w:val="008247DA"/>
    <w:rsid w:val="00824915"/>
    <w:rsid w:val="00824997"/>
    <w:rsid w:val="00824CC9"/>
    <w:rsid w:val="008253A1"/>
    <w:rsid w:val="008253AB"/>
    <w:rsid w:val="0082598F"/>
    <w:rsid w:val="00825B55"/>
    <w:rsid w:val="008264A9"/>
    <w:rsid w:val="0082675B"/>
    <w:rsid w:val="008271AF"/>
    <w:rsid w:val="008277F4"/>
    <w:rsid w:val="008278AF"/>
    <w:rsid w:val="00830814"/>
    <w:rsid w:val="00831166"/>
    <w:rsid w:val="00831726"/>
    <w:rsid w:val="00831E85"/>
    <w:rsid w:val="00831EDD"/>
    <w:rsid w:val="0083240D"/>
    <w:rsid w:val="00832C5F"/>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2D3"/>
    <w:rsid w:val="00842424"/>
    <w:rsid w:val="00842624"/>
    <w:rsid w:val="008428B8"/>
    <w:rsid w:val="00842C8D"/>
    <w:rsid w:val="00843209"/>
    <w:rsid w:val="00843688"/>
    <w:rsid w:val="008436C2"/>
    <w:rsid w:val="0084408D"/>
    <w:rsid w:val="00844166"/>
    <w:rsid w:val="00844A0D"/>
    <w:rsid w:val="008455DA"/>
    <w:rsid w:val="00845603"/>
    <w:rsid w:val="008459F1"/>
    <w:rsid w:val="00846331"/>
    <w:rsid w:val="00846A03"/>
    <w:rsid w:val="00846C23"/>
    <w:rsid w:val="00846E03"/>
    <w:rsid w:val="00846F91"/>
    <w:rsid w:val="00847290"/>
    <w:rsid w:val="008473CA"/>
    <w:rsid w:val="0084749E"/>
    <w:rsid w:val="00847C0E"/>
    <w:rsid w:val="00847D4F"/>
    <w:rsid w:val="00850297"/>
    <w:rsid w:val="00850397"/>
    <w:rsid w:val="008505D4"/>
    <w:rsid w:val="008514CD"/>
    <w:rsid w:val="00851CBE"/>
    <w:rsid w:val="00851F1A"/>
    <w:rsid w:val="00852DC7"/>
    <w:rsid w:val="00852E8B"/>
    <w:rsid w:val="0085324A"/>
    <w:rsid w:val="00853276"/>
    <w:rsid w:val="0085354A"/>
    <w:rsid w:val="0085362B"/>
    <w:rsid w:val="008539CD"/>
    <w:rsid w:val="00853CB5"/>
    <w:rsid w:val="00854707"/>
    <w:rsid w:val="00854922"/>
    <w:rsid w:val="008549B7"/>
    <w:rsid w:val="00854CDE"/>
    <w:rsid w:val="00854EE8"/>
    <w:rsid w:val="008554C1"/>
    <w:rsid w:val="00855519"/>
    <w:rsid w:val="0085574B"/>
    <w:rsid w:val="00856224"/>
    <w:rsid w:val="008564AB"/>
    <w:rsid w:val="00857387"/>
    <w:rsid w:val="00857B52"/>
    <w:rsid w:val="0086031E"/>
    <w:rsid w:val="0086086B"/>
    <w:rsid w:val="00860B1B"/>
    <w:rsid w:val="0086225D"/>
    <w:rsid w:val="008634B0"/>
    <w:rsid w:val="0086412E"/>
    <w:rsid w:val="00864672"/>
    <w:rsid w:val="00864713"/>
    <w:rsid w:val="0086589B"/>
    <w:rsid w:val="00865C83"/>
    <w:rsid w:val="00866950"/>
    <w:rsid w:val="0086760C"/>
    <w:rsid w:val="00867B5C"/>
    <w:rsid w:val="00867CB3"/>
    <w:rsid w:val="00867CE6"/>
    <w:rsid w:val="00870305"/>
    <w:rsid w:val="008705AF"/>
    <w:rsid w:val="00870E63"/>
    <w:rsid w:val="00871848"/>
    <w:rsid w:val="00871BE1"/>
    <w:rsid w:val="00873409"/>
    <w:rsid w:val="00873919"/>
    <w:rsid w:val="00874487"/>
    <w:rsid w:val="008744E1"/>
    <w:rsid w:val="0087462F"/>
    <w:rsid w:val="00874AD2"/>
    <w:rsid w:val="008753FE"/>
    <w:rsid w:val="008755BF"/>
    <w:rsid w:val="00875D34"/>
    <w:rsid w:val="00876515"/>
    <w:rsid w:val="00876EA4"/>
    <w:rsid w:val="0087757C"/>
    <w:rsid w:val="008775AE"/>
    <w:rsid w:val="0088002D"/>
    <w:rsid w:val="00880165"/>
    <w:rsid w:val="008809E0"/>
    <w:rsid w:val="00880A2B"/>
    <w:rsid w:val="00880BCF"/>
    <w:rsid w:val="008819C8"/>
    <w:rsid w:val="00882638"/>
    <w:rsid w:val="008828E8"/>
    <w:rsid w:val="008829A6"/>
    <w:rsid w:val="0088395A"/>
    <w:rsid w:val="00883DB8"/>
    <w:rsid w:val="00883EC0"/>
    <w:rsid w:val="008840E5"/>
    <w:rsid w:val="008846E5"/>
    <w:rsid w:val="00884CED"/>
    <w:rsid w:val="00885139"/>
    <w:rsid w:val="00885771"/>
    <w:rsid w:val="00885897"/>
    <w:rsid w:val="00885D43"/>
    <w:rsid w:val="008869DB"/>
    <w:rsid w:val="00886B58"/>
    <w:rsid w:val="00886DE8"/>
    <w:rsid w:val="008872EC"/>
    <w:rsid w:val="00887BF5"/>
    <w:rsid w:val="00887E30"/>
    <w:rsid w:val="00890893"/>
    <w:rsid w:val="00890FCC"/>
    <w:rsid w:val="008915AE"/>
    <w:rsid w:val="008915F6"/>
    <w:rsid w:val="00891F15"/>
    <w:rsid w:val="008922CC"/>
    <w:rsid w:val="008922CD"/>
    <w:rsid w:val="008923B0"/>
    <w:rsid w:val="008926E7"/>
    <w:rsid w:val="008928D9"/>
    <w:rsid w:val="008937FD"/>
    <w:rsid w:val="0089451F"/>
    <w:rsid w:val="00895515"/>
    <w:rsid w:val="008966B0"/>
    <w:rsid w:val="0089774E"/>
    <w:rsid w:val="0089796F"/>
    <w:rsid w:val="00897C94"/>
    <w:rsid w:val="008A0232"/>
    <w:rsid w:val="008A0619"/>
    <w:rsid w:val="008A06B2"/>
    <w:rsid w:val="008A09C9"/>
    <w:rsid w:val="008A17BA"/>
    <w:rsid w:val="008A3CB3"/>
    <w:rsid w:val="008A42D9"/>
    <w:rsid w:val="008A45BC"/>
    <w:rsid w:val="008A4755"/>
    <w:rsid w:val="008A4A79"/>
    <w:rsid w:val="008A4C94"/>
    <w:rsid w:val="008A5857"/>
    <w:rsid w:val="008A5C1E"/>
    <w:rsid w:val="008A5CEE"/>
    <w:rsid w:val="008A5E57"/>
    <w:rsid w:val="008A5ECD"/>
    <w:rsid w:val="008A618D"/>
    <w:rsid w:val="008A639D"/>
    <w:rsid w:val="008A6519"/>
    <w:rsid w:val="008A6794"/>
    <w:rsid w:val="008A6DDC"/>
    <w:rsid w:val="008A6F41"/>
    <w:rsid w:val="008A74B2"/>
    <w:rsid w:val="008B00D1"/>
    <w:rsid w:val="008B1968"/>
    <w:rsid w:val="008B22FE"/>
    <w:rsid w:val="008B254D"/>
    <w:rsid w:val="008B300D"/>
    <w:rsid w:val="008B379A"/>
    <w:rsid w:val="008B382D"/>
    <w:rsid w:val="008B3E78"/>
    <w:rsid w:val="008B45AE"/>
    <w:rsid w:val="008B4B62"/>
    <w:rsid w:val="008B660F"/>
    <w:rsid w:val="008B725E"/>
    <w:rsid w:val="008B741D"/>
    <w:rsid w:val="008C0C61"/>
    <w:rsid w:val="008C0D2A"/>
    <w:rsid w:val="008C1333"/>
    <w:rsid w:val="008C1635"/>
    <w:rsid w:val="008C1C6C"/>
    <w:rsid w:val="008C20A6"/>
    <w:rsid w:val="008C2DF1"/>
    <w:rsid w:val="008C305E"/>
    <w:rsid w:val="008C3442"/>
    <w:rsid w:val="008C41B0"/>
    <w:rsid w:val="008C4DE7"/>
    <w:rsid w:val="008C56D9"/>
    <w:rsid w:val="008C5C42"/>
    <w:rsid w:val="008C5E02"/>
    <w:rsid w:val="008C60E9"/>
    <w:rsid w:val="008C64E5"/>
    <w:rsid w:val="008C6A29"/>
    <w:rsid w:val="008C77D1"/>
    <w:rsid w:val="008C7A9E"/>
    <w:rsid w:val="008D04DF"/>
    <w:rsid w:val="008D134C"/>
    <w:rsid w:val="008D166B"/>
    <w:rsid w:val="008D186B"/>
    <w:rsid w:val="008D1879"/>
    <w:rsid w:val="008D188D"/>
    <w:rsid w:val="008D1BFF"/>
    <w:rsid w:val="008D2DBD"/>
    <w:rsid w:val="008D37E5"/>
    <w:rsid w:val="008D3EF2"/>
    <w:rsid w:val="008D3F4C"/>
    <w:rsid w:val="008D417A"/>
    <w:rsid w:val="008D4B45"/>
    <w:rsid w:val="008D4BA0"/>
    <w:rsid w:val="008D4F63"/>
    <w:rsid w:val="008D50D7"/>
    <w:rsid w:val="008D511A"/>
    <w:rsid w:val="008D5BED"/>
    <w:rsid w:val="008D68FE"/>
    <w:rsid w:val="008D6F80"/>
    <w:rsid w:val="008E079C"/>
    <w:rsid w:val="008E092C"/>
    <w:rsid w:val="008E0BF3"/>
    <w:rsid w:val="008E14D3"/>
    <w:rsid w:val="008E215F"/>
    <w:rsid w:val="008E2699"/>
    <w:rsid w:val="008E2B3F"/>
    <w:rsid w:val="008E2B97"/>
    <w:rsid w:val="008E2C26"/>
    <w:rsid w:val="008E2C45"/>
    <w:rsid w:val="008E2ED3"/>
    <w:rsid w:val="008E67A6"/>
    <w:rsid w:val="008E6CCD"/>
    <w:rsid w:val="008E6F17"/>
    <w:rsid w:val="008E7586"/>
    <w:rsid w:val="008E7819"/>
    <w:rsid w:val="008E7C70"/>
    <w:rsid w:val="008F0C10"/>
    <w:rsid w:val="008F0D14"/>
    <w:rsid w:val="008F1110"/>
    <w:rsid w:val="008F15B0"/>
    <w:rsid w:val="008F16F7"/>
    <w:rsid w:val="008F18F1"/>
    <w:rsid w:val="008F1E6E"/>
    <w:rsid w:val="008F2E68"/>
    <w:rsid w:val="008F2EA3"/>
    <w:rsid w:val="008F305C"/>
    <w:rsid w:val="008F3200"/>
    <w:rsid w:val="008F361C"/>
    <w:rsid w:val="008F3D49"/>
    <w:rsid w:val="008F4D17"/>
    <w:rsid w:val="008F561C"/>
    <w:rsid w:val="008F5FEA"/>
    <w:rsid w:val="008F7610"/>
    <w:rsid w:val="009004FB"/>
    <w:rsid w:val="00900F8E"/>
    <w:rsid w:val="00901327"/>
    <w:rsid w:val="00901967"/>
    <w:rsid w:val="00902710"/>
    <w:rsid w:val="00902743"/>
    <w:rsid w:val="00902935"/>
    <w:rsid w:val="00902989"/>
    <w:rsid w:val="0090310C"/>
    <w:rsid w:val="0090345E"/>
    <w:rsid w:val="00903975"/>
    <w:rsid w:val="00904188"/>
    <w:rsid w:val="009041D9"/>
    <w:rsid w:val="0090475A"/>
    <w:rsid w:val="00905720"/>
    <w:rsid w:val="00906050"/>
    <w:rsid w:val="00907164"/>
    <w:rsid w:val="0090746E"/>
    <w:rsid w:val="0091027F"/>
    <w:rsid w:val="009102EC"/>
    <w:rsid w:val="009112AB"/>
    <w:rsid w:val="009131D2"/>
    <w:rsid w:val="009140D0"/>
    <w:rsid w:val="00914193"/>
    <w:rsid w:val="00914C98"/>
    <w:rsid w:val="00914E16"/>
    <w:rsid w:val="00915070"/>
    <w:rsid w:val="00915865"/>
    <w:rsid w:val="00915896"/>
    <w:rsid w:val="00915ABC"/>
    <w:rsid w:val="009162F1"/>
    <w:rsid w:val="009163C9"/>
    <w:rsid w:val="0091689F"/>
    <w:rsid w:val="009169E9"/>
    <w:rsid w:val="00916D69"/>
    <w:rsid w:val="00916DA0"/>
    <w:rsid w:val="00917279"/>
    <w:rsid w:val="00917D0B"/>
    <w:rsid w:val="009202E6"/>
    <w:rsid w:val="0092069E"/>
    <w:rsid w:val="00920B51"/>
    <w:rsid w:val="00920C82"/>
    <w:rsid w:val="00921B4A"/>
    <w:rsid w:val="00921E94"/>
    <w:rsid w:val="00922622"/>
    <w:rsid w:val="00922BF9"/>
    <w:rsid w:val="00922FE8"/>
    <w:rsid w:val="00923BA8"/>
    <w:rsid w:val="009247DA"/>
    <w:rsid w:val="009248B8"/>
    <w:rsid w:val="009250C6"/>
    <w:rsid w:val="009250EB"/>
    <w:rsid w:val="0092517E"/>
    <w:rsid w:val="0092522E"/>
    <w:rsid w:val="00925AB1"/>
    <w:rsid w:val="00926AD9"/>
    <w:rsid w:val="00927CD1"/>
    <w:rsid w:val="00927CDF"/>
    <w:rsid w:val="00930751"/>
    <w:rsid w:val="00930B62"/>
    <w:rsid w:val="009313B1"/>
    <w:rsid w:val="00931694"/>
    <w:rsid w:val="0093213A"/>
    <w:rsid w:val="009321F8"/>
    <w:rsid w:val="009325A0"/>
    <w:rsid w:val="00933FDE"/>
    <w:rsid w:val="00934211"/>
    <w:rsid w:val="009345E4"/>
    <w:rsid w:val="00934904"/>
    <w:rsid w:val="0093527F"/>
    <w:rsid w:val="00935B38"/>
    <w:rsid w:val="00935B8D"/>
    <w:rsid w:val="00936088"/>
    <w:rsid w:val="009362C3"/>
    <w:rsid w:val="009368A8"/>
    <w:rsid w:val="0093767B"/>
    <w:rsid w:val="00937C4C"/>
    <w:rsid w:val="009403A9"/>
    <w:rsid w:val="00940FF1"/>
    <w:rsid w:val="00941030"/>
    <w:rsid w:val="009417E6"/>
    <w:rsid w:val="009429E5"/>
    <w:rsid w:val="00942E71"/>
    <w:rsid w:val="00942F94"/>
    <w:rsid w:val="0094361A"/>
    <w:rsid w:val="00943961"/>
    <w:rsid w:val="00944B13"/>
    <w:rsid w:val="00945B5A"/>
    <w:rsid w:val="00947EE3"/>
    <w:rsid w:val="00950738"/>
    <w:rsid w:val="00950A7F"/>
    <w:rsid w:val="0095193C"/>
    <w:rsid w:val="0095258F"/>
    <w:rsid w:val="00952E18"/>
    <w:rsid w:val="00953712"/>
    <w:rsid w:val="00953AC5"/>
    <w:rsid w:val="00953AE2"/>
    <w:rsid w:val="00954A16"/>
    <w:rsid w:val="00954FE3"/>
    <w:rsid w:val="00955095"/>
    <w:rsid w:val="00955421"/>
    <w:rsid w:val="00955E3C"/>
    <w:rsid w:val="00955F34"/>
    <w:rsid w:val="0095605D"/>
    <w:rsid w:val="00957C7D"/>
    <w:rsid w:val="00957D15"/>
    <w:rsid w:val="00957FF2"/>
    <w:rsid w:val="0096024B"/>
    <w:rsid w:val="00961AD1"/>
    <w:rsid w:val="00963F61"/>
    <w:rsid w:val="00964674"/>
    <w:rsid w:val="00964B70"/>
    <w:rsid w:val="009652E5"/>
    <w:rsid w:val="00965DD4"/>
    <w:rsid w:val="009661D7"/>
    <w:rsid w:val="00966866"/>
    <w:rsid w:val="009671F6"/>
    <w:rsid w:val="0096729C"/>
    <w:rsid w:val="009679D5"/>
    <w:rsid w:val="00967DC8"/>
    <w:rsid w:val="00970257"/>
    <w:rsid w:val="00971B09"/>
    <w:rsid w:val="00971BCF"/>
    <w:rsid w:val="00972377"/>
    <w:rsid w:val="00972E6A"/>
    <w:rsid w:val="00973E9E"/>
    <w:rsid w:val="00973F18"/>
    <w:rsid w:val="009749EF"/>
    <w:rsid w:val="00974C97"/>
    <w:rsid w:val="00974F24"/>
    <w:rsid w:val="00975293"/>
    <w:rsid w:val="00975596"/>
    <w:rsid w:val="009756A5"/>
    <w:rsid w:val="00976189"/>
    <w:rsid w:val="009773EF"/>
    <w:rsid w:val="00977F0F"/>
    <w:rsid w:val="0098053F"/>
    <w:rsid w:val="009806EC"/>
    <w:rsid w:val="00980B1B"/>
    <w:rsid w:val="00980D68"/>
    <w:rsid w:val="009817EB"/>
    <w:rsid w:val="00981873"/>
    <w:rsid w:val="00982517"/>
    <w:rsid w:val="009825D8"/>
    <w:rsid w:val="00982E31"/>
    <w:rsid w:val="00983910"/>
    <w:rsid w:val="00983AB1"/>
    <w:rsid w:val="00984070"/>
    <w:rsid w:val="009841BF"/>
    <w:rsid w:val="009848C6"/>
    <w:rsid w:val="009848F0"/>
    <w:rsid w:val="009849B6"/>
    <w:rsid w:val="00984F61"/>
    <w:rsid w:val="00986104"/>
    <w:rsid w:val="009862C9"/>
    <w:rsid w:val="009874BF"/>
    <w:rsid w:val="00987794"/>
    <w:rsid w:val="0098782F"/>
    <w:rsid w:val="00987A22"/>
    <w:rsid w:val="00987D18"/>
    <w:rsid w:val="009905F4"/>
    <w:rsid w:val="00991363"/>
    <w:rsid w:val="009925C1"/>
    <w:rsid w:val="009935B1"/>
    <w:rsid w:val="009937BC"/>
    <w:rsid w:val="00995666"/>
    <w:rsid w:val="00995916"/>
    <w:rsid w:val="0099677F"/>
    <w:rsid w:val="00996C0A"/>
    <w:rsid w:val="00997DCC"/>
    <w:rsid w:val="009A019A"/>
    <w:rsid w:val="009A04C5"/>
    <w:rsid w:val="009A1431"/>
    <w:rsid w:val="009A1620"/>
    <w:rsid w:val="009A1878"/>
    <w:rsid w:val="009A1C2B"/>
    <w:rsid w:val="009A284D"/>
    <w:rsid w:val="009A2E30"/>
    <w:rsid w:val="009A343B"/>
    <w:rsid w:val="009A3AC5"/>
    <w:rsid w:val="009A3AFB"/>
    <w:rsid w:val="009A4161"/>
    <w:rsid w:val="009A57F8"/>
    <w:rsid w:val="009A5E57"/>
    <w:rsid w:val="009A6387"/>
    <w:rsid w:val="009A6470"/>
    <w:rsid w:val="009A679D"/>
    <w:rsid w:val="009A78D0"/>
    <w:rsid w:val="009A7C3E"/>
    <w:rsid w:val="009B0002"/>
    <w:rsid w:val="009B03DE"/>
    <w:rsid w:val="009B09A9"/>
    <w:rsid w:val="009B0BC6"/>
    <w:rsid w:val="009B0D6C"/>
    <w:rsid w:val="009B14E8"/>
    <w:rsid w:val="009B1FA8"/>
    <w:rsid w:val="009B25B2"/>
    <w:rsid w:val="009B2643"/>
    <w:rsid w:val="009B286C"/>
    <w:rsid w:val="009B2D74"/>
    <w:rsid w:val="009B3432"/>
    <w:rsid w:val="009B3D06"/>
    <w:rsid w:val="009B45F6"/>
    <w:rsid w:val="009B485D"/>
    <w:rsid w:val="009B4A2E"/>
    <w:rsid w:val="009B6EB9"/>
    <w:rsid w:val="009B7169"/>
    <w:rsid w:val="009C0351"/>
    <w:rsid w:val="009C0727"/>
    <w:rsid w:val="009C1351"/>
    <w:rsid w:val="009C1386"/>
    <w:rsid w:val="009C1778"/>
    <w:rsid w:val="009C1C33"/>
    <w:rsid w:val="009C2DA9"/>
    <w:rsid w:val="009C548A"/>
    <w:rsid w:val="009C5EC5"/>
    <w:rsid w:val="009C65C6"/>
    <w:rsid w:val="009C66B9"/>
    <w:rsid w:val="009C77BB"/>
    <w:rsid w:val="009C7B47"/>
    <w:rsid w:val="009C7D6C"/>
    <w:rsid w:val="009D0046"/>
    <w:rsid w:val="009D0669"/>
    <w:rsid w:val="009D089C"/>
    <w:rsid w:val="009D13F8"/>
    <w:rsid w:val="009D1DE4"/>
    <w:rsid w:val="009D1E93"/>
    <w:rsid w:val="009D1F37"/>
    <w:rsid w:val="009D2C25"/>
    <w:rsid w:val="009D3485"/>
    <w:rsid w:val="009D3771"/>
    <w:rsid w:val="009D3A79"/>
    <w:rsid w:val="009D3AF0"/>
    <w:rsid w:val="009D440F"/>
    <w:rsid w:val="009D6323"/>
    <w:rsid w:val="009D6605"/>
    <w:rsid w:val="009D6C8D"/>
    <w:rsid w:val="009D6CAA"/>
    <w:rsid w:val="009D70D7"/>
    <w:rsid w:val="009D70DC"/>
    <w:rsid w:val="009D7BDC"/>
    <w:rsid w:val="009D7D4D"/>
    <w:rsid w:val="009E05B0"/>
    <w:rsid w:val="009E113E"/>
    <w:rsid w:val="009E1E8A"/>
    <w:rsid w:val="009E20A7"/>
    <w:rsid w:val="009E2980"/>
    <w:rsid w:val="009E2A60"/>
    <w:rsid w:val="009E2EE8"/>
    <w:rsid w:val="009E3F26"/>
    <w:rsid w:val="009E3F44"/>
    <w:rsid w:val="009E43DD"/>
    <w:rsid w:val="009E4AF1"/>
    <w:rsid w:val="009E5568"/>
    <w:rsid w:val="009E5C56"/>
    <w:rsid w:val="009E6A70"/>
    <w:rsid w:val="009E7093"/>
    <w:rsid w:val="009E7C6D"/>
    <w:rsid w:val="009F02A9"/>
    <w:rsid w:val="009F02BB"/>
    <w:rsid w:val="009F05C8"/>
    <w:rsid w:val="009F0677"/>
    <w:rsid w:val="009F1891"/>
    <w:rsid w:val="009F1942"/>
    <w:rsid w:val="009F2E88"/>
    <w:rsid w:val="009F30CD"/>
    <w:rsid w:val="009F31E7"/>
    <w:rsid w:val="009F36A1"/>
    <w:rsid w:val="009F3850"/>
    <w:rsid w:val="009F4122"/>
    <w:rsid w:val="009F41CD"/>
    <w:rsid w:val="009F4419"/>
    <w:rsid w:val="009F4900"/>
    <w:rsid w:val="009F4E87"/>
    <w:rsid w:val="009F61F5"/>
    <w:rsid w:val="009F65B1"/>
    <w:rsid w:val="009F6C80"/>
    <w:rsid w:val="009F7188"/>
    <w:rsid w:val="009F7DD8"/>
    <w:rsid w:val="009F7E9B"/>
    <w:rsid w:val="00A0033C"/>
    <w:rsid w:val="00A01027"/>
    <w:rsid w:val="00A014E0"/>
    <w:rsid w:val="00A0181F"/>
    <w:rsid w:val="00A0186B"/>
    <w:rsid w:val="00A01BCB"/>
    <w:rsid w:val="00A02716"/>
    <w:rsid w:val="00A02F86"/>
    <w:rsid w:val="00A03F14"/>
    <w:rsid w:val="00A04665"/>
    <w:rsid w:val="00A0491A"/>
    <w:rsid w:val="00A05586"/>
    <w:rsid w:val="00A06301"/>
    <w:rsid w:val="00A06346"/>
    <w:rsid w:val="00A06F8E"/>
    <w:rsid w:val="00A07000"/>
    <w:rsid w:val="00A10595"/>
    <w:rsid w:val="00A10806"/>
    <w:rsid w:val="00A108E3"/>
    <w:rsid w:val="00A10CE2"/>
    <w:rsid w:val="00A11292"/>
    <w:rsid w:val="00A115C6"/>
    <w:rsid w:val="00A1181B"/>
    <w:rsid w:val="00A12089"/>
    <w:rsid w:val="00A12436"/>
    <w:rsid w:val="00A1265A"/>
    <w:rsid w:val="00A13014"/>
    <w:rsid w:val="00A131D5"/>
    <w:rsid w:val="00A13624"/>
    <w:rsid w:val="00A138B3"/>
    <w:rsid w:val="00A13C76"/>
    <w:rsid w:val="00A142C4"/>
    <w:rsid w:val="00A14B60"/>
    <w:rsid w:val="00A1524A"/>
    <w:rsid w:val="00A15614"/>
    <w:rsid w:val="00A15783"/>
    <w:rsid w:val="00A15E51"/>
    <w:rsid w:val="00A15F3B"/>
    <w:rsid w:val="00A17331"/>
    <w:rsid w:val="00A1764D"/>
    <w:rsid w:val="00A1783F"/>
    <w:rsid w:val="00A17D6E"/>
    <w:rsid w:val="00A2024D"/>
    <w:rsid w:val="00A20595"/>
    <w:rsid w:val="00A220AA"/>
    <w:rsid w:val="00A223BC"/>
    <w:rsid w:val="00A22CBF"/>
    <w:rsid w:val="00A237C2"/>
    <w:rsid w:val="00A238DF"/>
    <w:rsid w:val="00A2404E"/>
    <w:rsid w:val="00A249A9"/>
    <w:rsid w:val="00A24D8F"/>
    <w:rsid w:val="00A25015"/>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29B"/>
    <w:rsid w:val="00A34F58"/>
    <w:rsid w:val="00A35A32"/>
    <w:rsid w:val="00A35A42"/>
    <w:rsid w:val="00A35C04"/>
    <w:rsid w:val="00A36354"/>
    <w:rsid w:val="00A36888"/>
    <w:rsid w:val="00A36BB9"/>
    <w:rsid w:val="00A37BBE"/>
    <w:rsid w:val="00A407B9"/>
    <w:rsid w:val="00A40997"/>
    <w:rsid w:val="00A40DD4"/>
    <w:rsid w:val="00A41D7A"/>
    <w:rsid w:val="00A421B4"/>
    <w:rsid w:val="00A4315C"/>
    <w:rsid w:val="00A43216"/>
    <w:rsid w:val="00A4324A"/>
    <w:rsid w:val="00A438B9"/>
    <w:rsid w:val="00A44D9B"/>
    <w:rsid w:val="00A45010"/>
    <w:rsid w:val="00A45068"/>
    <w:rsid w:val="00A456D0"/>
    <w:rsid w:val="00A46285"/>
    <w:rsid w:val="00A46381"/>
    <w:rsid w:val="00A465E6"/>
    <w:rsid w:val="00A47E1E"/>
    <w:rsid w:val="00A50CC4"/>
    <w:rsid w:val="00A51154"/>
    <w:rsid w:val="00A51BA5"/>
    <w:rsid w:val="00A523FE"/>
    <w:rsid w:val="00A5255F"/>
    <w:rsid w:val="00A5283B"/>
    <w:rsid w:val="00A535BE"/>
    <w:rsid w:val="00A53651"/>
    <w:rsid w:val="00A53DB5"/>
    <w:rsid w:val="00A541FF"/>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5BB6"/>
    <w:rsid w:val="00A66500"/>
    <w:rsid w:val="00A66564"/>
    <w:rsid w:val="00A67359"/>
    <w:rsid w:val="00A67796"/>
    <w:rsid w:val="00A677E7"/>
    <w:rsid w:val="00A7008F"/>
    <w:rsid w:val="00A703EF"/>
    <w:rsid w:val="00A70658"/>
    <w:rsid w:val="00A70FC5"/>
    <w:rsid w:val="00A71375"/>
    <w:rsid w:val="00A71A7C"/>
    <w:rsid w:val="00A7209D"/>
    <w:rsid w:val="00A72C6A"/>
    <w:rsid w:val="00A72F72"/>
    <w:rsid w:val="00A73A0F"/>
    <w:rsid w:val="00A748BF"/>
    <w:rsid w:val="00A7521F"/>
    <w:rsid w:val="00A75F3F"/>
    <w:rsid w:val="00A76A39"/>
    <w:rsid w:val="00A7768F"/>
    <w:rsid w:val="00A77F8E"/>
    <w:rsid w:val="00A8188A"/>
    <w:rsid w:val="00A81B15"/>
    <w:rsid w:val="00A82937"/>
    <w:rsid w:val="00A829DD"/>
    <w:rsid w:val="00A82AA8"/>
    <w:rsid w:val="00A82F86"/>
    <w:rsid w:val="00A83274"/>
    <w:rsid w:val="00A83744"/>
    <w:rsid w:val="00A84072"/>
    <w:rsid w:val="00A84782"/>
    <w:rsid w:val="00A84E1D"/>
    <w:rsid w:val="00A84F36"/>
    <w:rsid w:val="00A852D8"/>
    <w:rsid w:val="00A85DBC"/>
    <w:rsid w:val="00A86C59"/>
    <w:rsid w:val="00A8763B"/>
    <w:rsid w:val="00A9034B"/>
    <w:rsid w:val="00A90B88"/>
    <w:rsid w:val="00A90F6A"/>
    <w:rsid w:val="00A91B4B"/>
    <w:rsid w:val="00A91C24"/>
    <w:rsid w:val="00A91FC5"/>
    <w:rsid w:val="00A924D2"/>
    <w:rsid w:val="00A92763"/>
    <w:rsid w:val="00A92786"/>
    <w:rsid w:val="00A9354F"/>
    <w:rsid w:val="00A93FF5"/>
    <w:rsid w:val="00A94919"/>
    <w:rsid w:val="00A949C5"/>
    <w:rsid w:val="00A94C17"/>
    <w:rsid w:val="00A96338"/>
    <w:rsid w:val="00A965D1"/>
    <w:rsid w:val="00A96638"/>
    <w:rsid w:val="00A96754"/>
    <w:rsid w:val="00A96A65"/>
    <w:rsid w:val="00A96C01"/>
    <w:rsid w:val="00A97373"/>
    <w:rsid w:val="00A9739D"/>
    <w:rsid w:val="00A97642"/>
    <w:rsid w:val="00A97789"/>
    <w:rsid w:val="00AA0704"/>
    <w:rsid w:val="00AA0B1D"/>
    <w:rsid w:val="00AA127E"/>
    <w:rsid w:val="00AA1719"/>
    <w:rsid w:val="00AA293E"/>
    <w:rsid w:val="00AA2B3E"/>
    <w:rsid w:val="00AA3735"/>
    <w:rsid w:val="00AA39B5"/>
    <w:rsid w:val="00AA3AB3"/>
    <w:rsid w:val="00AA3F87"/>
    <w:rsid w:val="00AA4586"/>
    <w:rsid w:val="00AA45AB"/>
    <w:rsid w:val="00AA53E1"/>
    <w:rsid w:val="00AA5C46"/>
    <w:rsid w:val="00AA5EFC"/>
    <w:rsid w:val="00AA61F0"/>
    <w:rsid w:val="00AA63BB"/>
    <w:rsid w:val="00AA6412"/>
    <w:rsid w:val="00AA64F1"/>
    <w:rsid w:val="00AA7285"/>
    <w:rsid w:val="00AA7E8B"/>
    <w:rsid w:val="00AA7FBD"/>
    <w:rsid w:val="00AA7FF5"/>
    <w:rsid w:val="00AB028F"/>
    <w:rsid w:val="00AB0692"/>
    <w:rsid w:val="00AB06CC"/>
    <w:rsid w:val="00AB0DED"/>
    <w:rsid w:val="00AB141C"/>
    <w:rsid w:val="00AB2065"/>
    <w:rsid w:val="00AB3AF1"/>
    <w:rsid w:val="00AB4543"/>
    <w:rsid w:val="00AB5AF4"/>
    <w:rsid w:val="00AB5D12"/>
    <w:rsid w:val="00AB636B"/>
    <w:rsid w:val="00AB6913"/>
    <w:rsid w:val="00AB6E69"/>
    <w:rsid w:val="00AB7970"/>
    <w:rsid w:val="00AB7F6E"/>
    <w:rsid w:val="00AB7F87"/>
    <w:rsid w:val="00AC07E9"/>
    <w:rsid w:val="00AC0A4D"/>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72D8"/>
    <w:rsid w:val="00AC731B"/>
    <w:rsid w:val="00AC7EEE"/>
    <w:rsid w:val="00AD0B1A"/>
    <w:rsid w:val="00AD1230"/>
    <w:rsid w:val="00AD2171"/>
    <w:rsid w:val="00AD3AF2"/>
    <w:rsid w:val="00AD3DAC"/>
    <w:rsid w:val="00AD40A8"/>
    <w:rsid w:val="00AD48D2"/>
    <w:rsid w:val="00AD4E24"/>
    <w:rsid w:val="00AD50AB"/>
    <w:rsid w:val="00AD586F"/>
    <w:rsid w:val="00AD5BA9"/>
    <w:rsid w:val="00AD68BC"/>
    <w:rsid w:val="00AD71F1"/>
    <w:rsid w:val="00AE07A6"/>
    <w:rsid w:val="00AE0F40"/>
    <w:rsid w:val="00AE1E05"/>
    <w:rsid w:val="00AE2112"/>
    <w:rsid w:val="00AE22E6"/>
    <w:rsid w:val="00AE2A09"/>
    <w:rsid w:val="00AE2CA3"/>
    <w:rsid w:val="00AE2F9C"/>
    <w:rsid w:val="00AE38EB"/>
    <w:rsid w:val="00AE48A6"/>
    <w:rsid w:val="00AE4B88"/>
    <w:rsid w:val="00AE5499"/>
    <w:rsid w:val="00AE56B2"/>
    <w:rsid w:val="00AE5778"/>
    <w:rsid w:val="00AE60BF"/>
    <w:rsid w:val="00AE74B6"/>
    <w:rsid w:val="00AE78E1"/>
    <w:rsid w:val="00AF0399"/>
    <w:rsid w:val="00AF043E"/>
    <w:rsid w:val="00AF04BE"/>
    <w:rsid w:val="00AF0B60"/>
    <w:rsid w:val="00AF16E7"/>
    <w:rsid w:val="00AF1A12"/>
    <w:rsid w:val="00AF2290"/>
    <w:rsid w:val="00AF25F2"/>
    <w:rsid w:val="00AF2DAC"/>
    <w:rsid w:val="00AF3C65"/>
    <w:rsid w:val="00AF45C2"/>
    <w:rsid w:val="00AF5A64"/>
    <w:rsid w:val="00AF5BFA"/>
    <w:rsid w:val="00AF5CD1"/>
    <w:rsid w:val="00AF5F7B"/>
    <w:rsid w:val="00AF6C9C"/>
    <w:rsid w:val="00AF7835"/>
    <w:rsid w:val="00B00D97"/>
    <w:rsid w:val="00B01B30"/>
    <w:rsid w:val="00B02D35"/>
    <w:rsid w:val="00B02EE9"/>
    <w:rsid w:val="00B03077"/>
    <w:rsid w:val="00B03102"/>
    <w:rsid w:val="00B034C6"/>
    <w:rsid w:val="00B0364E"/>
    <w:rsid w:val="00B0445D"/>
    <w:rsid w:val="00B045BD"/>
    <w:rsid w:val="00B062A4"/>
    <w:rsid w:val="00B06432"/>
    <w:rsid w:val="00B10D74"/>
    <w:rsid w:val="00B10D78"/>
    <w:rsid w:val="00B11125"/>
    <w:rsid w:val="00B111B8"/>
    <w:rsid w:val="00B11E75"/>
    <w:rsid w:val="00B11F53"/>
    <w:rsid w:val="00B12211"/>
    <w:rsid w:val="00B124AE"/>
    <w:rsid w:val="00B1262E"/>
    <w:rsid w:val="00B12C7A"/>
    <w:rsid w:val="00B1426D"/>
    <w:rsid w:val="00B1532A"/>
    <w:rsid w:val="00B154D9"/>
    <w:rsid w:val="00B16A01"/>
    <w:rsid w:val="00B17450"/>
    <w:rsid w:val="00B174D3"/>
    <w:rsid w:val="00B1773B"/>
    <w:rsid w:val="00B177E5"/>
    <w:rsid w:val="00B17DAA"/>
    <w:rsid w:val="00B20319"/>
    <w:rsid w:val="00B20E7E"/>
    <w:rsid w:val="00B21085"/>
    <w:rsid w:val="00B2156A"/>
    <w:rsid w:val="00B21A10"/>
    <w:rsid w:val="00B21AFB"/>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269E"/>
    <w:rsid w:val="00B33CBD"/>
    <w:rsid w:val="00B33F14"/>
    <w:rsid w:val="00B34E41"/>
    <w:rsid w:val="00B35290"/>
    <w:rsid w:val="00B35593"/>
    <w:rsid w:val="00B35EC1"/>
    <w:rsid w:val="00B379D8"/>
    <w:rsid w:val="00B37F18"/>
    <w:rsid w:val="00B42368"/>
    <w:rsid w:val="00B423E7"/>
    <w:rsid w:val="00B42A2B"/>
    <w:rsid w:val="00B42EB9"/>
    <w:rsid w:val="00B43A52"/>
    <w:rsid w:val="00B4489D"/>
    <w:rsid w:val="00B46E73"/>
    <w:rsid w:val="00B46F93"/>
    <w:rsid w:val="00B4719B"/>
    <w:rsid w:val="00B47B0D"/>
    <w:rsid w:val="00B50115"/>
    <w:rsid w:val="00B51542"/>
    <w:rsid w:val="00B518B8"/>
    <w:rsid w:val="00B51A82"/>
    <w:rsid w:val="00B52434"/>
    <w:rsid w:val="00B52871"/>
    <w:rsid w:val="00B52C26"/>
    <w:rsid w:val="00B52CAA"/>
    <w:rsid w:val="00B52FCC"/>
    <w:rsid w:val="00B533E3"/>
    <w:rsid w:val="00B539E7"/>
    <w:rsid w:val="00B5408C"/>
    <w:rsid w:val="00B54E0E"/>
    <w:rsid w:val="00B553A1"/>
    <w:rsid w:val="00B55747"/>
    <w:rsid w:val="00B559FC"/>
    <w:rsid w:val="00B55B24"/>
    <w:rsid w:val="00B575E5"/>
    <w:rsid w:val="00B57F95"/>
    <w:rsid w:val="00B604C8"/>
    <w:rsid w:val="00B61271"/>
    <w:rsid w:val="00B6131F"/>
    <w:rsid w:val="00B628C7"/>
    <w:rsid w:val="00B62CD7"/>
    <w:rsid w:val="00B63025"/>
    <w:rsid w:val="00B636EE"/>
    <w:rsid w:val="00B640C5"/>
    <w:rsid w:val="00B6547D"/>
    <w:rsid w:val="00B65745"/>
    <w:rsid w:val="00B65D63"/>
    <w:rsid w:val="00B65DCF"/>
    <w:rsid w:val="00B66084"/>
    <w:rsid w:val="00B664FC"/>
    <w:rsid w:val="00B668E2"/>
    <w:rsid w:val="00B67D8A"/>
    <w:rsid w:val="00B70C83"/>
    <w:rsid w:val="00B71282"/>
    <w:rsid w:val="00B71ABD"/>
    <w:rsid w:val="00B7246B"/>
    <w:rsid w:val="00B729AF"/>
    <w:rsid w:val="00B73609"/>
    <w:rsid w:val="00B744B9"/>
    <w:rsid w:val="00B74F38"/>
    <w:rsid w:val="00B75472"/>
    <w:rsid w:val="00B759A6"/>
    <w:rsid w:val="00B75DF2"/>
    <w:rsid w:val="00B75E60"/>
    <w:rsid w:val="00B76BC0"/>
    <w:rsid w:val="00B76E45"/>
    <w:rsid w:val="00B76F97"/>
    <w:rsid w:val="00B80259"/>
    <w:rsid w:val="00B8079F"/>
    <w:rsid w:val="00B80878"/>
    <w:rsid w:val="00B80E28"/>
    <w:rsid w:val="00B80F90"/>
    <w:rsid w:val="00B81934"/>
    <w:rsid w:val="00B81D9D"/>
    <w:rsid w:val="00B82065"/>
    <w:rsid w:val="00B8213B"/>
    <w:rsid w:val="00B8225E"/>
    <w:rsid w:val="00B82CA1"/>
    <w:rsid w:val="00B83639"/>
    <w:rsid w:val="00B83D4C"/>
    <w:rsid w:val="00B84413"/>
    <w:rsid w:val="00B8446C"/>
    <w:rsid w:val="00B84B91"/>
    <w:rsid w:val="00B84C31"/>
    <w:rsid w:val="00B85EF6"/>
    <w:rsid w:val="00B85F63"/>
    <w:rsid w:val="00B86333"/>
    <w:rsid w:val="00B866AE"/>
    <w:rsid w:val="00B86A76"/>
    <w:rsid w:val="00B86C2E"/>
    <w:rsid w:val="00B873B1"/>
    <w:rsid w:val="00B875D0"/>
    <w:rsid w:val="00B90BD1"/>
    <w:rsid w:val="00B90CCE"/>
    <w:rsid w:val="00B90F8B"/>
    <w:rsid w:val="00B91168"/>
    <w:rsid w:val="00B91B00"/>
    <w:rsid w:val="00B924E8"/>
    <w:rsid w:val="00B92509"/>
    <w:rsid w:val="00B92A52"/>
    <w:rsid w:val="00B93282"/>
    <w:rsid w:val="00B93544"/>
    <w:rsid w:val="00B93B20"/>
    <w:rsid w:val="00B94B93"/>
    <w:rsid w:val="00B94E48"/>
    <w:rsid w:val="00B95136"/>
    <w:rsid w:val="00B951C8"/>
    <w:rsid w:val="00B953E9"/>
    <w:rsid w:val="00B95C86"/>
    <w:rsid w:val="00B96237"/>
    <w:rsid w:val="00B97B89"/>
    <w:rsid w:val="00BA0162"/>
    <w:rsid w:val="00BA05E2"/>
    <w:rsid w:val="00BA06CB"/>
    <w:rsid w:val="00BA1226"/>
    <w:rsid w:val="00BA177B"/>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1AC8"/>
    <w:rsid w:val="00BB27B2"/>
    <w:rsid w:val="00BB2F88"/>
    <w:rsid w:val="00BB3B85"/>
    <w:rsid w:val="00BB3DBB"/>
    <w:rsid w:val="00BB4741"/>
    <w:rsid w:val="00BB47AD"/>
    <w:rsid w:val="00BB4F1F"/>
    <w:rsid w:val="00BB5041"/>
    <w:rsid w:val="00BB513B"/>
    <w:rsid w:val="00BB5681"/>
    <w:rsid w:val="00BB5825"/>
    <w:rsid w:val="00BB6D68"/>
    <w:rsid w:val="00BB7888"/>
    <w:rsid w:val="00BB7D72"/>
    <w:rsid w:val="00BC022D"/>
    <w:rsid w:val="00BC0525"/>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5AE6"/>
    <w:rsid w:val="00BC6214"/>
    <w:rsid w:val="00BC6CA4"/>
    <w:rsid w:val="00BC74D8"/>
    <w:rsid w:val="00BD00E7"/>
    <w:rsid w:val="00BD00FC"/>
    <w:rsid w:val="00BD05B4"/>
    <w:rsid w:val="00BD2A6B"/>
    <w:rsid w:val="00BD2BDD"/>
    <w:rsid w:val="00BD2C3A"/>
    <w:rsid w:val="00BD3428"/>
    <w:rsid w:val="00BD3ABD"/>
    <w:rsid w:val="00BD4168"/>
    <w:rsid w:val="00BD42CC"/>
    <w:rsid w:val="00BD4824"/>
    <w:rsid w:val="00BD53B9"/>
    <w:rsid w:val="00BD5CFF"/>
    <w:rsid w:val="00BD6500"/>
    <w:rsid w:val="00BD66C2"/>
    <w:rsid w:val="00BD6750"/>
    <w:rsid w:val="00BD699E"/>
    <w:rsid w:val="00BD724F"/>
    <w:rsid w:val="00BD736D"/>
    <w:rsid w:val="00BD78A8"/>
    <w:rsid w:val="00BD791E"/>
    <w:rsid w:val="00BE0878"/>
    <w:rsid w:val="00BE08D7"/>
    <w:rsid w:val="00BE2623"/>
    <w:rsid w:val="00BE277D"/>
    <w:rsid w:val="00BE2867"/>
    <w:rsid w:val="00BE3231"/>
    <w:rsid w:val="00BE3815"/>
    <w:rsid w:val="00BE3B06"/>
    <w:rsid w:val="00BE3E9E"/>
    <w:rsid w:val="00BE5BC9"/>
    <w:rsid w:val="00BE6073"/>
    <w:rsid w:val="00BE6654"/>
    <w:rsid w:val="00BE6ED7"/>
    <w:rsid w:val="00BE7998"/>
    <w:rsid w:val="00BE7DB4"/>
    <w:rsid w:val="00BF1050"/>
    <w:rsid w:val="00BF107C"/>
    <w:rsid w:val="00BF1336"/>
    <w:rsid w:val="00BF1F30"/>
    <w:rsid w:val="00BF295B"/>
    <w:rsid w:val="00BF2A63"/>
    <w:rsid w:val="00BF318F"/>
    <w:rsid w:val="00BF3420"/>
    <w:rsid w:val="00BF47B0"/>
    <w:rsid w:val="00BF4B57"/>
    <w:rsid w:val="00BF4CD2"/>
    <w:rsid w:val="00BF561D"/>
    <w:rsid w:val="00BF5B6B"/>
    <w:rsid w:val="00BF5D11"/>
    <w:rsid w:val="00BF65B1"/>
    <w:rsid w:val="00BF66AA"/>
    <w:rsid w:val="00BF7854"/>
    <w:rsid w:val="00C0086D"/>
    <w:rsid w:val="00C00C4E"/>
    <w:rsid w:val="00C00FFD"/>
    <w:rsid w:val="00C01CB9"/>
    <w:rsid w:val="00C02377"/>
    <w:rsid w:val="00C02444"/>
    <w:rsid w:val="00C027A4"/>
    <w:rsid w:val="00C032A6"/>
    <w:rsid w:val="00C0367E"/>
    <w:rsid w:val="00C03BF6"/>
    <w:rsid w:val="00C03CD0"/>
    <w:rsid w:val="00C042C7"/>
    <w:rsid w:val="00C054AE"/>
    <w:rsid w:val="00C05796"/>
    <w:rsid w:val="00C057E1"/>
    <w:rsid w:val="00C05913"/>
    <w:rsid w:val="00C059EF"/>
    <w:rsid w:val="00C05B13"/>
    <w:rsid w:val="00C06A37"/>
    <w:rsid w:val="00C075E5"/>
    <w:rsid w:val="00C076D7"/>
    <w:rsid w:val="00C10793"/>
    <w:rsid w:val="00C10939"/>
    <w:rsid w:val="00C11323"/>
    <w:rsid w:val="00C11D2C"/>
    <w:rsid w:val="00C127A3"/>
    <w:rsid w:val="00C1288B"/>
    <w:rsid w:val="00C12BF6"/>
    <w:rsid w:val="00C12E55"/>
    <w:rsid w:val="00C12E8F"/>
    <w:rsid w:val="00C13061"/>
    <w:rsid w:val="00C13212"/>
    <w:rsid w:val="00C137A1"/>
    <w:rsid w:val="00C13FD6"/>
    <w:rsid w:val="00C140C4"/>
    <w:rsid w:val="00C14638"/>
    <w:rsid w:val="00C14777"/>
    <w:rsid w:val="00C1485B"/>
    <w:rsid w:val="00C155CD"/>
    <w:rsid w:val="00C15B6A"/>
    <w:rsid w:val="00C17D43"/>
    <w:rsid w:val="00C21BF9"/>
    <w:rsid w:val="00C2221B"/>
    <w:rsid w:val="00C2288D"/>
    <w:rsid w:val="00C230C6"/>
    <w:rsid w:val="00C2328A"/>
    <w:rsid w:val="00C23A19"/>
    <w:rsid w:val="00C23D04"/>
    <w:rsid w:val="00C2539F"/>
    <w:rsid w:val="00C25727"/>
    <w:rsid w:val="00C2581D"/>
    <w:rsid w:val="00C25E66"/>
    <w:rsid w:val="00C25F18"/>
    <w:rsid w:val="00C26B3B"/>
    <w:rsid w:val="00C26E91"/>
    <w:rsid w:val="00C27424"/>
    <w:rsid w:val="00C276C6"/>
    <w:rsid w:val="00C30169"/>
    <w:rsid w:val="00C30821"/>
    <w:rsid w:val="00C30909"/>
    <w:rsid w:val="00C30A72"/>
    <w:rsid w:val="00C31179"/>
    <w:rsid w:val="00C3169C"/>
    <w:rsid w:val="00C31A6F"/>
    <w:rsid w:val="00C31D72"/>
    <w:rsid w:val="00C32284"/>
    <w:rsid w:val="00C32836"/>
    <w:rsid w:val="00C330F1"/>
    <w:rsid w:val="00C33729"/>
    <w:rsid w:val="00C33F66"/>
    <w:rsid w:val="00C3555A"/>
    <w:rsid w:val="00C35992"/>
    <w:rsid w:val="00C359D4"/>
    <w:rsid w:val="00C359F8"/>
    <w:rsid w:val="00C36EEA"/>
    <w:rsid w:val="00C376C2"/>
    <w:rsid w:val="00C376E1"/>
    <w:rsid w:val="00C37CD2"/>
    <w:rsid w:val="00C403F7"/>
    <w:rsid w:val="00C40CB2"/>
    <w:rsid w:val="00C42414"/>
    <w:rsid w:val="00C44011"/>
    <w:rsid w:val="00C4431B"/>
    <w:rsid w:val="00C443A3"/>
    <w:rsid w:val="00C444D0"/>
    <w:rsid w:val="00C444F5"/>
    <w:rsid w:val="00C44D68"/>
    <w:rsid w:val="00C45162"/>
    <w:rsid w:val="00C454E5"/>
    <w:rsid w:val="00C45983"/>
    <w:rsid w:val="00C45AE7"/>
    <w:rsid w:val="00C46B4D"/>
    <w:rsid w:val="00C47165"/>
    <w:rsid w:val="00C47FB1"/>
    <w:rsid w:val="00C5033F"/>
    <w:rsid w:val="00C50DB1"/>
    <w:rsid w:val="00C51D3A"/>
    <w:rsid w:val="00C523D9"/>
    <w:rsid w:val="00C52924"/>
    <w:rsid w:val="00C52A5F"/>
    <w:rsid w:val="00C52ED1"/>
    <w:rsid w:val="00C533E6"/>
    <w:rsid w:val="00C535AE"/>
    <w:rsid w:val="00C5561E"/>
    <w:rsid w:val="00C5567F"/>
    <w:rsid w:val="00C55A94"/>
    <w:rsid w:val="00C55C23"/>
    <w:rsid w:val="00C56352"/>
    <w:rsid w:val="00C5691A"/>
    <w:rsid w:val="00C57AB5"/>
    <w:rsid w:val="00C57B2B"/>
    <w:rsid w:val="00C60D76"/>
    <w:rsid w:val="00C61555"/>
    <w:rsid w:val="00C619A2"/>
    <w:rsid w:val="00C62C6D"/>
    <w:rsid w:val="00C62D2A"/>
    <w:rsid w:val="00C6344B"/>
    <w:rsid w:val="00C63566"/>
    <w:rsid w:val="00C65181"/>
    <w:rsid w:val="00C6525D"/>
    <w:rsid w:val="00C65A81"/>
    <w:rsid w:val="00C65D6A"/>
    <w:rsid w:val="00C66085"/>
    <w:rsid w:val="00C66625"/>
    <w:rsid w:val="00C670BE"/>
    <w:rsid w:val="00C67418"/>
    <w:rsid w:val="00C67F39"/>
    <w:rsid w:val="00C711C0"/>
    <w:rsid w:val="00C72458"/>
    <w:rsid w:val="00C7254C"/>
    <w:rsid w:val="00C72939"/>
    <w:rsid w:val="00C73C41"/>
    <w:rsid w:val="00C741E6"/>
    <w:rsid w:val="00C741FE"/>
    <w:rsid w:val="00C7438C"/>
    <w:rsid w:val="00C747C0"/>
    <w:rsid w:val="00C74B8E"/>
    <w:rsid w:val="00C75093"/>
    <w:rsid w:val="00C75783"/>
    <w:rsid w:val="00C75DC6"/>
    <w:rsid w:val="00C76766"/>
    <w:rsid w:val="00C7714B"/>
    <w:rsid w:val="00C773D8"/>
    <w:rsid w:val="00C774AB"/>
    <w:rsid w:val="00C77642"/>
    <w:rsid w:val="00C779AE"/>
    <w:rsid w:val="00C77C0E"/>
    <w:rsid w:val="00C77F49"/>
    <w:rsid w:val="00C8047B"/>
    <w:rsid w:val="00C814E8"/>
    <w:rsid w:val="00C817AD"/>
    <w:rsid w:val="00C81936"/>
    <w:rsid w:val="00C81A87"/>
    <w:rsid w:val="00C81DF2"/>
    <w:rsid w:val="00C82707"/>
    <w:rsid w:val="00C8366E"/>
    <w:rsid w:val="00C8384A"/>
    <w:rsid w:val="00C83B73"/>
    <w:rsid w:val="00C83C97"/>
    <w:rsid w:val="00C83D22"/>
    <w:rsid w:val="00C83EB3"/>
    <w:rsid w:val="00C842F9"/>
    <w:rsid w:val="00C845C8"/>
    <w:rsid w:val="00C8492D"/>
    <w:rsid w:val="00C84B68"/>
    <w:rsid w:val="00C84EF6"/>
    <w:rsid w:val="00C84F7E"/>
    <w:rsid w:val="00C8585E"/>
    <w:rsid w:val="00C85967"/>
    <w:rsid w:val="00C85F9F"/>
    <w:rsid w:val="00C86EF7"/>
    <w:rsid w:val="00C8744B"/>
    <w:rsid w:val="00C9003E"/>
    <w:rsid w:val="00C900EC"/>
    <w:rsid w:val="00C9049A"/>
    <w:rsid w:val="00C90B87"/>
    <w:rsid w:val="00C91602"/>
    <w:rsid w:val="00C920D0"/>
    <w:rsid w:val="00C922DD"/>
    <w:rsid w:val="00C928DF"/>
    <w:rsid w:val="00C92E43"/>
    <w:rsid w:val="00C92E7F"/>
    <w:rsid w:val="00C932B4"/>
    <w:rsid w:val="00C93412"/>
    <w:rsid w:val="00C93BB1"/>
    <w:rsid w:val="00C94AA2"/>
    <w:rsid w:val="00C94F92"/>
    <w:rsid w:val="00C9508B"/>
    <w:rsid w:val="00C95407"/>
    <w:rsid w:val="00C956AB"/>
    <w:rsid w:val="00C962BA"/>
    <w:rsid w:val="00C964A5"/>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574"/>
    <w:rsid w:val="00CA59F6"/>
    <w:rsid w:val="00CA5C54"/>
    <w:rsid w:val="00CA5FFD"/>
    <w:rsid w:val="00CA6D6A"/>
    <w:rsid w:val="00CA715E"/>
    <w:rsid w:val="00CA72EF"/>
    <w:rsid w:val="00CB0276"/>
    <w:rsid w:val="00CB0504"/>
    <w:rsid w:val="00CB095F"/>
    <w:rsid w:val="00CB0CCC"/>
    <w:rsid w:val="00CB1674"/>
    <w:rsid w:val="00CB1C43"/>
    <w:rsid w:val="00CB1CF6"/>
    <w:rsid w:val="00CB1ED9"/>
    <w:rsid w:val="00CB2189"/>
    <w:rsid w:val="00CB39F4"/>
    <w:rsid w:val="00CB4954"/>
    <w:rsid w:val="00CB51E0"/>
    <w:rsid w:val="00CB5A7C"/>
    <w:rsid w:val="00CB6EC9"/>
    <w:rsid w:val="00CB6F83"/>
    <w:rsid w:val="00CB789D"/>
    <w:rsid w:val="00CC00C9"/>
    <w:rsid w:val="00CC11A4"/>
    <w:rsid w:val="00CC13F8"/>
    <w:rsid w:val="00CC1624"/>
    <w:rsid w:val="00CC193C"/>
    <w:rsid w:val="00CC39B4"/>
    <w:rsid w:val="00CC3BFC"/>
    <w:rsid w:val="00CC42CE"/>
    <w:rsid w:val="00CC4954"/>
    <w:rsid w:val="00CC4A4E"/>
    <w:rsid w:val="00CC4DC3"/>
    <w:rsid w:val="00CC599C"/>
    <w:rsid w:val="00CC5FB0"/>
    <w:rsid w:val="00CC733F"/>
    <w:rsid w:val="00CD07AE"/>
    <w:rsid w:val="00CD0D67"/>
    <w:rsid w:val="00CD0E1A"/>
    <w:rsid w:val="00CD174E"/>
    <w:rsid w:val="00CD1B2B"/>
    <w:rsid w:val="00CD1CF5"/>
    <w:rsid w:val="00CD26E8"/>
    <w:rsid w:val="00CD29C9"/>
    <w:rsid w:val="00CD2E36"/>
    <w:rsid w:val="00CD3372"/>
    <w:rsid w:val="00CD39C4"/>
    <w:rsid w:val="00CD48E8"/>
    <w:rsid w:val="00CD4E31"/>
    <w:rsid w:val="00CD5CCA"/>
    <w:rsid w:val="00CD6646"/>
    <w:rsid w:val="00CD692F"/>
    <w:rsid w:val="00CD6E23"/>
    <w:rsid w:val="00CD718D"/>
    <w:rsid w:val="00CD78AF"/>
    <w:rsid w:val="00CE01E5"/>
    <w:rsid w:val="00CE083C"/>
    <w:rsid w:val="00CE09A3"/>
    <w:rsid w:val="00CE09E9"/>
    <w:rsid w:val="00CE0EBB"/>
    <w:rsid w:val="00CE104E"/>
    <w:rsid w:val="00CE155E"/>
    <w:rsid w:val="00CE23A6"/>
    <w:rsid w:val="00CE2634"/>
    <w:rsid w:val="00CE2FEE"/>
    <w:rsid w:val="00CE31E2"/>
    <w:rsid w:val="00CE3E2D"/>
    <w:rsid w:val="00CE52E8"/>
    <w:rsid w:val="00CE530F"/>
    <w:rsid w:val="00CE63B0"/>
    <w:rsid w:val="00CE6AE3"/>
    <w:rsid w:val="00CE6F48"/>
    <w:rsid w:val="00CE7B9B"/>
    <w:rsid w:val="00CF0BDF"/>
    <w:rsid w:val="00CF1248"/>
    <w:rsid w:val="00CF174D"/>
    <w:rsid w:val="00CF1F08"/>
    <w:rsid w:val="00CF2E93"/>
    <w:rsid w:val="00CF3325"/>
    <w:rsid w:val="00CF4881"/>
    <w:rsid w:val="00CF4A73"/>
    <w:rsid w:val="00CF4A8F"/>
    <w:rsid w:val="00CF528F"/>
    <w:rsid w:val="00CF5E7E"/>
    <w:rsid w:val="00CF675E"/>
    <w:rsid w:val="00CF6D9F"/>
    <w:rsid w:val="00CF70F6"/>
    <w:rsid w:val="00CF79D5"/>
    <w:rsid w:val="00D005C0"/>
    <w:rsid w:val="00D00D9F"/>
    <w:rsid w:val="00D02BB9"/>
    <w:rsid w:val="00D02C0B"/>
    <w:rsid w:val="00D02C9A"/>
    <w:rsid w:val="00D02F10"/>
    <w:rsid w:val="00D03572"/>
    <w:rsid w:val="00D0442C"/>
    <w:rsid w:val="00D049DE"/>
    <w:rsid w:val="00D04ADA"/>
    <w:rsid w:val="00D04FE1"/>
    <w:rsid w:val="00D051F8"/>
    <w:rsid w:val="00D05547"/>
    <w:rsid w:val="00D058AE"/>
    <w:rsid w:val="00D05ABA"/>
    <w:rsid w:val="00D06249"/>
    <w:rsid w:val="00D062C2"/>
    <w:rsid w:val="00D1002D"/>
    <w:rsid w:val="00D10B52"/>
    <w:rsid w:val="00D11167"/>
    <w:rsid w:val="00D11196"/>
    <w:rsid w:val="00D1132E"/>
    <w:rsid w:val="00D12027"/>
    <w:rsid w:val="00D12F3D"/>
    <w:rsid w:val="00D13298"/>
    <w:rsid w:val="00D14CBC"/>
    <w:rsid w:val="00D14D00"/>
    <w:rsid w:val="00D14EDD"/>
    <w:rsid w:val="00D15400"/>
    <w:rsid w:val="00D15C2B"/>
    <w:rsid w:val="00D1603B"/>
    <w:rsid w:val="00D16645"/>
    <w:rsid w:val="00D177F3"/>
    <w:rsid w:val="00D20377"/>
    <w:rsid w:val="00D2039E"/>
    <w:rsid w:val="00D207F3"/>
    <w:rsid w:val="00D20B50"/>
    <w:rsid w:val="00D20C26"/>
    <w:rsid w:val="00D20DB1"/>
    <w:rsid w:val="00D21775"/>
    <w:rsid w:val="00D229EE"/>
    <w:rsid w:val="00D22BAA"/>
    <w:rsid w:val="00D24D0D"/>
    <w:rsid w:val="00D24D6C"/>
    <w:rsid w:val="00D26BF9"/>
    <w:rsid w:val="00D26C94"/>
    <w:rsid w:val="00D27C1C"/>
    <w:rsid w:val="00D30367"/>
    <w:rsid w:val="00D305F2"/>
    <w:rsid w:val="00D31086"/>
    <w:rsid w:val="00D32448"/>
    <w:rsid w:val="00D33CA6"/>
    <w:rsid w:val="00D33E2D"/>
    <w:rsid w:val="00D35AF7"/>
    <w:rsid w:val="00D35D73"/>
    <w:rsid w:val="00D3791E"/>
    <w:rsid w:val="00D41051"/>
    <w:rsid w:val="00D411A8"/>
    <w:rsid w:val="00D4188C"/>
    <w:rsid w:val="00D41BE8"/>
    <w:rsid w:val="00D42858"/>
    <w:rsid w:val="00D42F6A"/>
    <w:rsid w:val="00D4313E"/>
    <w:rsid w:val="00D44D18"/>
    <w:rsid w:val="00D44DA4"/>
    <w:rsid w:val="00D45C6E"/>
    <w:rsid w:val="00D45FD5"/>
    <w:rsid w:val="00D4766B"/>
    <w:rsid w:val="00D504B3"/>
    <w:rsid w:val="00D50DE6"/>
    <w:rsid w:val="00D520E4"/>
    <w:rsid w:val="00D521EB"/>
    <w:rsid w:val="00D522FF"/>
    <w:rsid w:val="00D52A8E"/>
    <w:rsid w:val="00D52AC9"/>
    <w:rsid w:val="00D52B73"/>
    <w:rsid w:val="00D52CAB"/>
    <w:rsid w:val="00D535C5"/>
    <w:rsid w:val="00D55077"/>
    <w:rsid w:val="00D559C4"/>
    <w:rsid w:val="00D55A09"/>
    <w:rsid w:val="00D55AA6"/>
    <w:rsid w:val="00D56E27"/>
    <w:rsid w:val="00D575DC"/>
    <w:rsid w:val="00D57631"/>
    <w:rsid w:val="00D57DFA"/>
    <w:rsid w:val="00D61AF7"/>
    <w:rsid w:val="00D61B3C"/>
    <w:rsid w:val="00D61CAE"/>
    <w:rsid w:val="00D61CD0"/>
    <w:rsid w:val="00D62788"/>
    <w:rsid w:val="00D62A55"/>
    <w:rsid w:val="00D62E03"/>
    <w:rsid w:val="00D65E10"/>
    <w:rsid w:val="00D65FE2"/>
    <w:rsid w:val="00D67275"/>
    <w:rsid w:val="00D674BD"/>
    <w:rsid w:val="00D700DA"/>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45D"/>
    <w:rsid w:val="00D76976"/>
    <w:rsid w:val="00D7736B"/>
    <w:rsid w:val="00D803C1"/>
    <w:rsid w:val="00D81137"/>
    <w:rsid w:val="00D815C5"/>
    <w:rsid w:val="00D82109"/>
    <w:rsid w:val="00D821DB"/>
    <w:rsid w:val="00D82F07"/>
    <w:rsid w:val="00D83114"/>
    <w:rsid w:val="00D83D73"/>
    <w:rsid w:val="00D83E27"/>
    <w:rsid w:val="00D83EC7"/>
    <w:rsid w:val="00D857D8"/>
    <w:rsid w:val="00D85A1A"/>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3B0"/>
    <w:rsid w:val="00D96736"/>
    <w:rsid w:val="00D9687D"/>
    <w:rsid w:val="00D96FB7"/>
    <w:rsid w:val="00D97839"/>
    <w:rsid w:val="00D97975"/>
    <w:rsid w:val="00D97A63"/>
    <w:rsid w:val="00D97DAC"/>
    <w:rsid w:val="00DA0385"/>
    <w:rsid w:val="00DA0B81"/>
    <w:rsid w:val="00DA0E3D"/>
    <w:rsid w:val="00DA1099"/>
    <w:rsid w:val="00DA15CA"/>
    <w:rsid w:val="00DA1CB7"/>
    <w:rsid w:val="00DA2808"/>
    <w:rsid w:val="00DA2C67"/>
    <w:rsid w:val="00DA30A4"/>
    <w:rsid w:val="00DA34B2"/>
    <w:rsid w:val="00DA360F"/>
    <w:rsid w:val="00DA4957"/>
    <w:rsid w:val="00DA5F6D"/>
    <w:rsid w:val="00DA66CB"/>
    <w:rsid w:val="00DA6B4A"/>
    <w:rsid w:val="00DA71E4"/>
    <w:rsid w:val="00DA7D98"/>
    <w:rsid w:val="00DB1CC4"/>
    <w:rsid w:val="00DB213E"/>
    <w:rsid w:val="00DB2992"/>
    <w:rsid w:val="00DB2F96"/>
    <w:rsid w:val="00DB30B9"/>
    <w:rsid w:val="00DB44A0"/>
    <w:rsid w:val="00DB4824"/>
    <w:rsid w:val="00DB5441"/>
    <w:rsid w:val="00DB5BA6"/>
    <w:rsid w:val="00DB6D1D"/>
    <w:rsid w:val="00DB7333"/>
    <w:rsid w:val="00DB767A"/>
    <w:rsid w:val="00DB7C82"/>
    <w:rsid w:val="00DB7E10"/>
    <w:rsid w:val="00DB7E59"/>
    <w:rsid w:val="00DB7FC0"/>
    <w:rsid w:val="00DC07FF"/>
    <w:rsid w:val="00DC0A21"/>
    <w:rsid w:val="00DC0BC0"/>
    <w:rsid w:val="00DC1E8B"/>
    <w:rsid w:val="00DC2547"/>
    <w:rsid w:val="00DC33B7"/>
    <w:rsid w:val="00DC35A3"/>
    <w:rsid w:val="00DC38BE"/>
    <w:rsid w:val="00DC4735"/>
    <w:rsid w:val="00DC5941"/>
    <w:rsid w:val="00DC59CD"/>
    <w:rsid w:val="00DC74A5"/>
    <w:rsid w:val="00DC7743"/>
    <w:rsid w:val="00DC78E0"/>
    <w:rsid w:val="00DD00FC"/>
    <w:rsid w:val="00DD076F"/>
    <w:rsid w:val="00DD0C09"/>
    <w:rsid w:val="00DD0C2C"/>
    <w:rsid w:val="00DD12C5"/>
    <w:rsid w:val="00DD16D5"/>
    <w:rsid w:val="00DD19FD"/>
    <w:rsid w:val="00DD1AA4"/>
    <w:rsid w:val="00DD1BA8"/>
    <w:rsid w:val="00DD2BD0"/>
    <w:rsid w:val="00DD2C80"/>
    <w:rsid w:val="00DD2E7F"/>
    <w:rsid w:val="00DD30C9"/>
    <w:rsid w:val="00DD35C0"/>
    <w:rsid w:val="00DD41ED"/>
    <w:rsid w:val="00DD468D"/>
    <w:rsid w:val="00DD4F55"/>
    <w:rsid w:val="00DD5024"/>
    <w:rsid w:val="00DD51C0"/>
    <w:rsid w:val="00DD55A4"/>
    <w:rsid w:val="00DD58C1"/>
    <w:rsid w:val="00DD64E7"/>
    <w:rsid w:val="00DD6C37"/>
    <w:rsid w:val="00DD6D23"/>
    <w:rsid w:val="00DD6D7A"/>
    <w:rsid w:val="00DD75FA"/>
    <w:rsid w:val="00DD7964"/>
    <w:rsid w:val="00DD7F72"/>
    <w:rsid w:val="00DE075A"/>
    <w:rsid w:val="00DE0903"/>
    <w:rsid w:val="00DE09A1"/>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55"/>
    <w:rsid w:val="00DE6378"/>
    <w:rsid w:val="00DE6537"/>
    <w:rsid w:val="00DE69F8"/>
    <w:rsid w:val="00DE7F39"/>
    <w:rsid w:val="00DF0524"/>
    <w:rsid w:val="00DF09E1"/>
    <w:rsid w:val="00DF0BE4"/>
    <w:rsid w:val="00DF1769"/>
    <w:rsid w:val="00DF1843"/>
    <w:rsid w:val="00DF1E5C"/>
    <w:rsid w:val="00DF22DD"/>
    <w:rsid w:val="00DF4339"/>
    <w:rsid w:val="00DF484C"/>
    <w:rsid w:val="00DF4EB7"/>
    <w:rsid w:val="00DF58AC"/>
    <w:rsid w:val="00DF71C5"/>
    <w:rsid w:val="00DF7313"/>
    <w:rsid w:val="00DF75BF"/>
    <w:rsid w:val="00DF7B1C"/>
    <w:rsid w:val="00DF7F8E"/>
    <w:rsid w:val="00E01700"/>
    <w:rsid w:val="00E024CA"/>
    <w:rsid w:val="00E02F8A"/>
    <w:rsid w:val="00E03C92"/>
    <w:rsid w:val="00E03D92"/>
    <w:rsid w:val="00E046ED"/>
    <w:rsid w:val="00E04DBE"/>
    <w:rsid w:val="00E05FAC"/>
    <w:rsid w:val="00E068DB"/>
    <w:rsid w:val="00E07099"/>
    <w:rsid w:val="00E07645"/>
    <w:rsid w:val="00E07F1A"/>
    <w:rsid w:val="00E1045E"/>
    <w:rsid w:val="00E10DC6"/>
    <w:rsid w:val="00E1182F"/>
    <w:rsid w:val="00E11FB0"/>
    <w:rsid w:val="00E12829"/>
    <w:rsid w:val="00E1299C"/>
    <w:rsid w:val="00E1300A"/>
    <w:rsid w:val="00E13030"/>
    <w:rsid w:val="00E1491A"/>
    <w:rsid w:val="00E14A8C"/>
    <w:rsid w:val="00E14BAD"/>
    <w:rsid w:val="00E15056"/>
    <w:rsid w:val="00E16943"/>
    <w:rsid w:val="00E16A2C"/>
    <w:rsid w:val="00E16DCD"/>
    <w:rsid w:val="00E1715D"/>
    <w:rsid w:val="00E1792D"/>
    <w:rsid w:val="00E17DC9"/>
    <w:rsid w:val="00E206DB"/>
    <w:rsid w:val="00E208F6"/>
    <w:rsid w:val="00E20B08"/>
    <w:rsid w:val="00E20FB0"/>
    <w:rsid w:val="00E212BD"/>
    <w:rsid w:val="00E21410"/>
    <w:rsid w:val="00E2218F"/>
    <w:rsid w:val="00E22AB6"/>
    <w:rsid w:val="00E22EF5"/>
    <w:rsid w:val="00E23743"/>
    <w:rsid w:val="00E23BE1"/>
    <w:rsid w:val="00E23F43"/>
    <w:rsid w:val="00E24452"/>
    <w:rsid w:val="00E24FDB"/>
    <w:rsid w:val="00E254D1"/>
    <w:rsid w:val="00E25DF6"/>
    <w:rsid w:val="00E2607A"/>
    <w:rsid w:val="00E26551"/>
    <w:rsid w:val="00E274A1"/>
    <w:rsid w:val="00E274A5"/>
    <w:rsid w:val="00E2785B"/>
    <w:rsid w:val="00E27D32"/>
    <w:rsid w:val="00E27DBC"/>
    <w:rsid w:val="00E302BE"/>
    <w:rsid w:val="00E304B5"/>
    <w:rsid w:val="00E30592"/>
    <w:rsid w:val="00E30F91"/>
    <w:rsid w:val="00E3126E"/>
    <w:rsid w:val="00E31330"/>
    <w:rsid w:val="00E33876"/>
    <w:rsid w:val="00E33AB7"/>
    <w:rsid w:val="00E33E4D"/>
    <w:rsid w:val="00E33E84"/>
    <w:rsid w:val="00E34430"/>
    <w:rsid w:val="00E34CA3"/>
    <w:rsid w:val="00E352D2"/>
    <w:rsid w:val="00E35469"/>
    <w:rsid w:val="00E3550E"/>
    <w:rsid w:val="00E3555C"/>
    <w:rsid w:val="00E35C2D"/>
    <w:rsid w:val="00E35E1B"/>
    <w:rsid w:val="00E35FC2"/>
    <w:rsid w:val="00E36385"/>
    <w:rsid w:val="00E36658"/>
    <w:rsid w:val="00E37174"/>
    <w:rsid w:val="00E37401"/>
    <w:rsid w:val="00E4070B"/>
    <w:rsid w:val="00E41020"/>
    <w:rsid w:val="00E41089"/>
    <w:rsid w:val="00E411B3"/>
    <w:rsid w:val="00E41312"/>
    <w:rsid w:val="00E41386"/>
    <w:rsid w:val="00E41559"/>
    <w:rsid w:val="00E416AD"/>
    <w:rsid w:val="00E41BBF"/>
    <w:rsid w:val="00E42846"/>
    <w:rsid w:val="00E42E72"/>
    <w:rsid w:val="00E43037"/>
    <w:rsid w:val="00E44C3A"/>
    <w:rsid w:val="00E4525E"/>
    <w:rsid w:val="00E45811"/>
    <w:rsid w:val="00E45DD2"/>
    <w:rsid w:val="00E473D6"/>
    <w:rsid w:val="00E475BF"/>
    <w:rsid w:val="00E47753"/>
    <w:rsid w:val="00E47933"/>
    <w:rsid w:val="00E50F9E"/>
    <w:rsid w:val="00E51485"/>
    <w:rsid w:val="00E5175D"/>
    <w:rsid w:val="00E52118"/>
    <w:rsid w:val="00E525FC"/>
    <w:rsid w:val="00E52822"/>
    <w:rsid w:val="00E52EB8"/>
    <w:rsid w:val="00E5347F"/>
    <w:rsid w:val="00E538AD"/>
    <w:rsid w:val="00E53A46"/>
    <w:rsid w:val="00E5493A"/>
    <w:rsid w:val="00E55944"/>
    <w:rsid w:val="00E55ABC"/>
    <w:rsid w:val="00E56162"/>
    <w:rsid w:val="00E566CE"/>
    <w:rsid w:val="00E56AF7"/>
    <w:rsid w:val="00E56C11"/>
    <w:rsid w:val="00E56D92"/>
    <w:rsid w:val="00E579FD"/>
    <w:rsid w:val="00E57A1C"/>
    <w:rsid w:val="00E57B74"/>
    <w:rsid w:val="00E60879"/>
    <w:rsid w:val="00E61A44"/>
    <w:rsid w:val="00E61B63"/>
    <w:rsid w:val="00E61EBE"/>
    <w:rsid w:val="00E62462"/>
    <w:rsid w:val="00E629EF"/>
    <w:rsid w:val="00E62A7C"/>
    <w:rsid w:val="00E62D7D"/>
    <w:rsid w:val="00E62F1E"/>
    <w:rsid w:val="00E63036"/>
    <w:rsid w:val="00E63093"/>
    <w:rsid w:val="00E6515F"/>
    <w:rsid w:val="00E66320"/>
    <w:rsid w:val="00E6638D"/>
    <w:rsid w:val="00E6683C"/>
    <w:rsid w:val="00E66EE8"/>
    <w:rsid w:val="00E67027"/>
    <w:rsid w:val="00E67867"/>
    <w:rsid w:val="00E67FCA"/>
    <w:rsid w:val="00E71411"/>
    <w:rsid w:val="00E71C8A"/>
    <w:rsid w:val="00E71D4E"/>
    <w:rsid w:val="00E723B6"/>
    <w:rsid w:val="00E7264E"/>
    <w:rsid w:val="00E726A5"/>
    <w:rsid w:val="00E736D9"/>
    <w:rsid w:val="00E744CF"/>
    <w:rsid w:val="00E74699"/>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0AEF"/>
    <w:rsid w:val="00E818C8"/>
    <w:rsid w:val="00E8321F"/>
    <w:rsid w:val="00E8377A"/>
    <w:rsid w:val="00E83D8E"/>
    <w:rsid w:val="00E84C58"/>
    <w:rsid w:val="00E84CE7"/>
    <w:rsid w:val="00E853F6"/>
    <w:rsid w:val="00E85450"/>
    <w:rsid w:val="00E8629F"/>
    <w:rsid w:val="00E86B6F"/>
    <w:rsid w:val="00E86D85"/>
    <w:rsid w:val="00E87055"/>
    <w:rsid w:val="00E875BD"/>
    <w:rsid w:val="00E8779C"/>
    <w:rsid w:val="00E87BAC"/>
    <w:rsid w:val="00E87CEB"/>
    <w:rsid w:val="00E919CF"/>
    <w:rsid w:val="00E92C2B"/>
    <w:rsid w:val="00E93697"/>
    <w:rsid w:val="00E946D9"/>
    <w:rsid w:val="00E95071"/>
    <w:rsid w:val="00E959EE"/>
    <w:rsid w:val="00E95C7D"/>
    <w:rsid w:val="00E96C77"/>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456"/>
    <w:rsid w:val="00EA5997"/>
    <w:rsid w:val="00EA5E24"/>
    <w:rsid w:val="00EA694A"/>
    <w:rsid w:val="00EA6AE1"/>
    <w:rsid w:val="00EA700F"/>
    <w:rsid w:val="00EB0778"/>
    <w:rsid w:val="00EB0F75"/>
    <w:rsid w:val="00EB26D6"/>
    <w:rsid w:val="00EB277D"/>
    <w:rsid w:val="00EB29D4"/>
    <w:rsid w:val="00EB34FC"/>
    <w:rsid w:val="00EB3EEA"/>
    <w:rsid w:val="00EB48CC"/>
    <w:rsid w:val="00EB4E90"/>
    <w:rsid w:val="00EB54D7"/>
    <w:rsid w:val="00EB5E44"/>
    <w:rsid w:val="00EB6167"/>
    <w:rsid w:val="00EB711A"/>
    <w:rsid w:val="00EB764D"/>
    <w:rsid w:val="00EB77FD"/>
    <w:rsid w:val="00EB7F95"/>
    <w:rsid w:val="00EC032B"/>
    <w:rsid w:val="00EC1152"/>
    <w:rsid w:val="00EC1625"/>
    <w:rsid w:val="00EC1804"/>
    <w:rsid w:val="00EC240F"/>
    <w:rsid w:val="00EC2B9F"/>
    <w:rsid w:val="00EC3268"/>
    <w:rsid w:val="00EC4F41"/>
    <w:rsid w:val="00EC4FE4"/>
    <w:rsid w:val="00EC5003"/>
    <w:rsid w:val="00EC585B"/>
    <w:rsid w:val="00EC5B74"/>
    <w:rsid w:val="00EC5D7A"/>
    <w:rsid w:val="00EC5EB6"/>
    <w:rsid w:val="00EC5FEE"/>
    <w:rsid w:val="00EC770D"/>
    <w:rsid w:val="00EC797E"/>
    <w:rsid w:val="00EC7CA3"/>
    <w:rsid w:val="00ED0954"/>
    <w:rsid w:val="00ED1D97"/>
    <w:rsid w:val="00ED1E0E"/>
    <w:rsid w:val="00ED1E64"/>
    <w:rsid w:val="00ED21BA"/>
    <w:rsid w:val="00ED2B49"/>
    <w:rsid w:val="00ED3173"/>
    <w:rsid w:val="00ED4774"/>
    <w:rsid w:val="00ED4BD1"/>
    <w:rsid w:val="00ED5771"/>
    <w:rsid w:val="00ED5F9B"/>
    <w:rsid w:val="00ED5FF6"/>
    <w:rsid w:val="00ED6A8B"/>
    <w:rsid w:val="00ED739E"/>
    <w:rsid w:val="00ED7A62"/>
    <w:rsid w:val="00ED7E82"/>
    <w:rsid w:val="00EE0151"/>
    <w:rsid w:val="00EE17C5"/>
    <w:rsid w:val="00EE205F"/>
    <w:rsid w:val="00EE2BDD"/>
    <w:rsid w:val="00EE30E2"/>
    <w:rsid w:val="00EE5127"/>
    <w:rsid w:val="00EE55FE"/>
    <w:rsid w:val="00EE56CE"/>
    <w:rsid w:val="00EE56F6"/>
    <w:rsid w:val="00EE5722"/>
    <w:rsid w:val="00EE5DF6"/>
    <w:rsid w:val="00EE6DA5"/>
    <w:rsid w:val="00EE6FBD"/>
    <w:rsid w:val="00EE735C"/>
    <w:rsid w:val="00EE78ED"/>
    <w:rsid w:val="00EF01C2"/>
    <w:rsid w:val="00EF0F41"/>
    <w:rsid w:val="00EF27B8"/>
    <w:rsid w:val="00EF2946"/>
    <w:rsid w:val="00EF2BD2"/>
    <w:rsid w:val="00EF3314"/>
    <w:rsid w:val="00EF3465"/>
    <w:rsid w:val="00EF3A41"/>
    <w:rsid w:val="00EF3B25"/>
    <w:rsid w:val="00EF4621"/>
    <w:rsid w:val="00EF4E04"/>
    <w:rsid w:val="00EF4E46"/>
    <w:rsid w:val="00EF5012"/>
    <w:rsid w:val="00EF53BA"/>
    <w:rsid w:val="00EF5853"/>
    <w:rsid w:val="00EF58B8"/>
    <w:rsid w:val="00EF5D68"/>
    <w:rsid w:val="00EF624B"/>
    <w:rsid w:val="00EF6487"/>
    <w:rsid w:val="00EF6638"/>
    <w:rsid w:val="00EF7011"/>
    <w:rsid w:val="00EF731D"/>
    <w:rsid w:val="00EF7B1C"/>
    <w:rsid w:val="00EF7B20"/>
    <w:rsid w:val="00EF7D73"/>
    <w:rsid w:val="00F0008F"/>
    <w:rsid w:val="00F00226"/>
    <w:rsid w:val="00F00298"/>
    <w:rsid w:val="00F00500"/>
    <w:rsid w:val="00F00C0E"/>
    <w:rsid w:val="00F01720"/>
    <w:rsid w:val="00F026DA"/>
    <w:rsid w:val="00F02B54"/>
    <w:rsid w:val="00F02B98"/>
    <w:rsid w:val="00F02BCB"/>
    <w:rsid w:val="00F035EB"/>
    <w:rsid w:val="00F0403C"/>
    <w:rsid w:val="00F0405B"/>
    <w:rsid w:val="00F04129"/>
    <w:rsid w:val="00F04493"/>
    <w:rsid w:val="00F04D87"/>
    <w:rsid w:val="00F04E64"/>
    <w:rsid w:val="00F04F0D"/>
    <w:rsid w:val="00F05B89"/>
    <w:rsid w:val="00F05D56"/>
    <w:rsid w:val="00F065C5"/>
    <w:rsid w:val="00F072D8"/>
    <w:rsid w:val="00F07C77"/>
    <w:rsid w:val="00F07D14"/>
    <w:rsid w:val="00F07D52"/>
    <w:rsid w:val="00F07F0E"/>
    <w:rsid w:val="00F10658"/>
    <w:rsid w:val="00F10671"/>
    <w:rsid w:val="00F10A46"/>
    <w:rsid w:val="00F10DF7"/>
    <w:rsid w:val="00F1108A"/>
    <w:rsid w:val="00F12537"/>
    <w:rsid w:val="00F12B48"/>
    <w:rsid w:val="00F12DE0"/>
    <w:rsid w:val="00F1477C"/>
    <w:rsid w:val="00F14DCA"/>
    <w:rsid w:val="00F14DD5"/>
    <w:rsid w:val="00F15871"/>
    <w:rsid w:val="00F16EB4"/>
    <w:rsid w:val="00F16F49"/>
    <w:rsid w:val="00F1722D"/>
    <w:rsid w:val="00F17F02"/>
    <w:rsid w:val="00F20154"/>
    <w:rsid w:val="00F219FD"/>
    <w:rsid w:val="00F23063"/>
    <w:rsid w:val="00F255A3"/>
    <w:rsid w:val="00F256EA"/>
    <w:rsid w:val="00F27B32"/>
    <w:rsid w:val="00F27C1F"/>
    <w:rsid w:val="00F31793"/>
    <w:rsid w:val="00F323CF"/>
    <w:rsid w:val="00F3253C"/>
    <w:rsid w:val="00F326BE"/>
    <w:rsid w:val="00F329E1"/>
    <w:rsid w:val="00F33377"/>
    <w:rsid w:val="00F3343D"/>
    <w:rsid w:val="00F3423B"/>
    <w:rsid w:val="00F345DF"/>
    <w:rsid w:val="00F35B54"/>
    <w:rsid w:val="00F3688D"/>
    <w:rsid w:val="00F36EC6"/>
    <w:rsid w:val="00F408B2"/>
    <w:rsid w:val="00F4114D"/>
    <w:rsid w:val="00F41E2D"/>
    <w:rsid w:val="00F4222C"/>
    <w:rsid w:val="00F42BD7"/>
    <w:rsid w:val="00F43AE4"/>
    <w:rsid w:val="00F43C50"/>
    <w:rsid w:val="00F44D67"/>
    <w:rsid w:val="00F458F5"/>
    <w:rsid w:val="00F45D78"/>
    <w:rsid w:val="00F45E42"/>
    <w:rsid w:val="00F462A7"/>
    <w:rsid w:val="00F4687D"/>
    <w:rsid w:val="00F46A3B"/>
    <w:rsid w:val="00F46B17"/>
    <w:rsid w:val="00F47598"/>
    <w:rsid w:val="00F50134"/>
    <w:rsid w:val="00F50634"/>
    <w:rsid w:val="00F50643"/>
    <w:rsid w:val="00F5097D"/>
    <w:rsid w:val="00F5176C"/>
    <w:rsid w:val="00F51A5B"/>
    <w:rsid w:val="00F526AF"/>
    <w:rsid w:val="00F529F1"/>
    <w:rsid w:val="00F52BB6"/>
    <w:rsid w:val="00F52E7A"/>
    <w:rsid w:val="00F52F1C"/>
    <w:rsid w:val="00F5328F"/>
    <w:rsid w:val="00F532A1"/>
    <w:rsid w:val="00F547B1"/>
    <w:rsid w:val="00F548EE"/>
    <w:rsid w:val="00F54D91"/>
    <w:rsid w:val="00F55170"/>
    <w:rsid w:val="00F5697A"/>
    <w:rsid w:val="00F5723C"/>
    <w:rsid w:val="00F572E1"/>
    <w:rsid w:val="00F573A6"/>
    <w:rsid w:val="00F57D00"/>
    <w:rsid w:val="00F604D2"/>
    <w:rsid w:val="00F60703"/>
    <w:rsid w:val="00F60E4E"/>
    <w:rsid w:val="00F6132C"/>
    <w:rsid w:val="00F61EB0"/>
    <w:rsid w:val="00F62299"/>
    <w:rsid w:val="00F6250C"/>
    <w:rsid w:val="00F631D3"/>
    <w:rsid w:val="00F638C4"/>
    <w:rsid w:val="00F63976"/>
    <w:rsid w:val="00F6397F"/>
    <w:rsid w:val="00F63DA0"/>
    <w:rsid w:val="00F641AE"/>
    <w:rsid w:val="00F647B8"/>
    <w:rsid w:val="00F648D4"/>
    <w:rsid w:val="00F64B3E"/>
    <w:rsid w:val="00F64F1A"/>
    <w:rsid w:val="00F65259"/>
    <w:rsid w:val="00F65348"/>
    <w:rsid w:val="00F6548D"/>
    <w:rsid w:val="00F6574C"/>
    <w:rsid w:val="00F65A74"/>
    <w:rsid w:val="00F65CB0"/>
    <w:rsid w:val="00F65E56"/>
    <w:rsid w:val="00F65FBB"/>
    <w:rsid w:val="00F6634D"/>
    <w:rsid w:val="00F66B74"/>
    <w:rsid w:val="00F66C37"/>
    <w:rsid w:val="00F66CBE"/>
    <w:rsid w:val="00F66D30"/>
    <w:rsid w:val="00F67418"/>
    <w:rsid w:val="00F67D0C"/>
    <w:rsid w:val="00F706DB"/>
    <w:rsid w:val="00F70AAD"/>
    <w:rsid w:val="00F70C8D"/>
    <w:rsid w:val="00F71A8C"/>
    <w:rsid w:val="00F7215A"/>
    <w:rsid w:val="00F72A7A"/>
    <w:rsid w:val="00F732BA"/>
    <w:rsid w:val="00F73E7F"/>
    <w:rsid w:val="00F740E1"/>
    <w:rsid w:val="00F74299"/>
    <w:rsid w:val="00F746F0"/>
    <w:rsid w:val="00F7545B"/>
    <w:rsid w:val="00F75A2B"/>
    <w:rsid w:val="00F75A4F"/>
    <w:rsid w:val="00F76B78"/>
    <w:rsid w:val="00F76DC4"/>
    <w:rsid w:val="00F80375"/>
    <w:rsid w:val="00F8043A"/>
    <w:rsid w:val="00F8045F"/>
    <w:rsid w:val="00F809EF"/>
    <w:rsid w:val="00F80B51"/>
    <w:rsid w:val="00F80DAA"/>
    <w:rsid w:val="00F80E68"/>
    <w:rsid w:val="00F8109A"/>
    <w:rsid w:val="00F8150B"/>
    <w:rsid w:val="00F81861"/>
    <w:rsid w:val="00F8260C"/>
    <w:rsid w:val="00F82AAB"/>
    <w:rsid w:val="00F82D95"/>
    <w:rsid w:val="00F82D96"/>
    <w:rsid w:val="00F82DA1"/>
    <w:rsid w:val="00F8381E"/>
    <w:rsid w:val="00F8498B"/>
    <w:rsid w:val="00F84C6D"/>
    <w:rsid w:val="00F8513F"/>
    <w:rsid w:val="00F85369"/>
    <w:rsid w:val="00F85739"/>
    <w:rsid w:val="00F86232"/>
    <w:rsid w:val="00F86798"/>
    <w:rsid w:val="00F87758"/>
    <w:rsid w:val="00F87C62"/>
    <w:rsid w:val="00F902C3"/>
    <w:rsid w:val="00F90937"/>
    <w:rsid w:val="00F90C5C"/>
    <w:rsid w:val="00F90D35"/>
    <w:rsid w:val="00F91203"/>
    <w:rsid w:val="00F917C7"/>
    <w:rsid w:val="00F91FD9"/>
    <w:rsid w:val="00F9263D"/>
    <w:rsid w:val="00F92705"/>
    <w:rsid w:val="00F927B1"/>
    <w:rsid w:val="00F92C85"/>
    <w:rsid w:val="00F95BC3"/>
    <w:rsid w:val="00F961BF"/>
    <w:rsid w:val="00F96E69"/>
    <w:rsid w:val="00F9767B"/>
    <w:rsid w:val="00FA0423"/>
    <w:rsid w:val="00FA149C"/>
    <w:rsid w:val="00FA1551"/>
    <w:rsid w:val="00FA1AAA"/>
    <w:rsid w:val="00FA1B0A"/>
    <w:rsid w:val="00FA248E"/>
    <w:rsid w:val="00FA2E4F"/>
    <w:rsid w:val="00FA3174"/>
    <w:rsid w:val="00FA41DC"/>
    <w:rsid w:val="00FA480E"/>
    <w:rsid w:val="00FA514E"/>
    <w:rsid w:val="00FA5832"/>
    <w:rsid w:val="00FA5AC1"/>
    <w:rsid w:val="00FA5C95"/>
    <w:rsid w:val="00FA606E"/>
    <w:rsid w:val="00FA718B"/>
    <w:rsid w:val="00FA7519"/>
    <w:rsid w:val="00FB00A2"/>
    <w:rsid w:val="00FB05A7"/>
    <w:rsid w:val="00FB181C"/>
    <w:rsid w:val="00FB1D52"/>
    <w:rsid w:val="00FB1F97"/>
    <w:rsid w:val="00FB2B57"/>
    <w:rsid w:val="00FB3ACD"/>
    <w:rsid w:val="00FB3E77"/>
    <w:rsid w:val="00FB5DE6"/>
    <w:rsid w:val="00FB5E31"/>
    <w:rsid w:val="00FB6A6B"/>
    <w:rsid w:val="00FB6AAC"/>
    <w:rsid w:val="00FB6AD3"/>
    <w:rsid w:val="00FB6F50"/>
    <w:rsid w:val="00FB72E6"/>
    <w:rsid w:val="00FB74A3"/>
    <w:rsid w:val="00FB7A36"/>
    <w:rsid w:val="00FC009D"/>
    <w:rsid w:val="00FC051F"/>
    <w:rsid w:val="00FC053A"/>
    <w:rsid w:val="00FC0FC7"/>
    <w:rsid w:val="00FC103E"/>
    <w:rsid w:val="00FC1B45"/>
    <w:rsid w:val="00FC1B7D"/>
    <w:rsid w:val="00FC1D8E"/>
    <w:rsid w:val="00FC204A"/>
    <w:rsid w:val="00FC2284"/>
    <w:rsid w:val="00FC2409"/>
    <w:rsid w:val="00FC2E47"/>
    <w:rsid w:val="00FC3754"/>
    <w:rsid w:val="00FC3EDA"/>
    <w:rsid w:val="00FC4132"/>
    <w:rsid w:val="00FC46BC"/>
    <w:rsid w:val="00FC5872"/>
    <w:rsid w:val="00FC5893"/>
    <w:rsid w:val="00FC5D0E"/>
    <w:rsid w:val="00FC5D56"/>
    <w:rsid w:val="00FC6847"/>
    <w:rsid w:val="00FC69F5"/>
    <w:rsid w:val="00FC6AE2"/>
    <w:rsid w:val="00FC6E4F"/>
    <w:rsid w:val="00FC6F0F"/>
    <w:rsid w:val="00FC70A2"/>
    <w:rsid w:val="00FC77A4"/>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799E"/>
    <w:rsid w:val="00FD7A60"/>
    <w:rsid w:val="00FD7CAC"/>
    <w:rsid w:val="00FE022B"/>
    <w:rsid w:val="00FE1122"/>
    <w:rsid w:val="00FE117E"/>
    <w:rsid w:val="00FE15E3"/>
    <w:rsid w:val="00FE1B06"/>
    <w:rsid w:val="00FE2D5A"/>
    <w:rsid w:val="00FE359D"/>
    <w:rsid w:val="00FE387D"/>
    <w:rsid w:val="00FE3C4C"/>
    <w:rsid w:val="00FE453B"/>
    <w:rsid w:val="00FE5CF9"/>
    <w:rsid w:val="00FE66BE"/>
    <w:rsid w:val="00FE6820"/>
    <w:rsid w:val="00FE7066"/>
    <w:rsid w:val="00FE709C"/>
    <w:rsid w:val="00FE7925"/>
    <w:rsid w:val="00FE79BF"/>
    <w:rsid w:val="00FE7CF7"/>
    <w:rsid w:val="00FE7E67"/>
    <w:rsid w:val="00FF037A"/>
    <w:rsid w:val="00FF13F2"/>
    <w:rsid w:val="00FF225F"/>
    <w:rsid w:val="00FF2640"/>
    <w:rsid w:val="00FF2B24"/>
    <w:rsid w:val="00FF2D7F"/>
    <w:rsid w:val="00FF32BA"/>
    <w:rsid w:val="00FF380C"/>
    <w:rsid w:val="00FF3AFE"/>
    <w:rsid w:val="00FF3BE0"/>
    <w:rsid w:val="00FF4498"/>
    <w:rsid w:val="00FF46A7"/>
    <w:rsid w:val="00FF4951"/>
    <w:rsid w:val="00FF52EC"/>
    <w:rsid w:val="00FF565D"/>
    <w:rsid w:val="00FF5C05"/>
    <w:rsid w:val="00FF6FB1"/>
    <w:rsid w:val="00FF714B"/>
    <w:rsid w:val="00FF7DDB"/>
    <w:rsid w:val="00FF7FF4"/>
    <w:rsid w:val="4A115C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C73"/>
    <w:pPr>
      <w:spacing w:after="180"/>
    </w:pPr>
    <w:rPr>
      <w:sz w:val="22"/>
      <w:lang w:eastAsia="en-US"/>
    </w:rPr>
  </w:style>
  <w:style w:type="paragraph" w:styleId="1">
    <w:name w:val="heading 1"/>
    <w:next w:val="a"/>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qFormat/>
    <w:rPr>
      <w:lang w:val="en-GB"/>
    </w:r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
    <w:basedOn w:val="a"/>
    <w:next w:val="a"/>
    <w:link w:val="ad"/>
    <w:qFormat/>
    <w:pPr>
      <w:spacing w:before="120" w:after="120"/>
    </w:pPr>
    <w:rPr>
      <w:b/>
      <w:lang w:val="en-G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qFormat/>
    <w:rPr>
      <w:sz w:val="16"/>
    </w:rPr>
  </w:style>
  <w:style w:type="paragraph" w:customStyle="1" w:styleId="Guidance">
    <w:name w:val="Guidance"/>
    <w:basedOn w:val="a"/>
    <w:uiPriority w:val="99"/>
    <w:rPr>
      <w:i/>
      <w:color w:val="0000FF"/>
    </w:rPr>
  </w:style>
  <w:style w:type="paragraph" w:styleId="af4">
    <w:name w:val="annotation text"/>
    <w:basedOn w:val="a"/>
    <w:link w:val="af5"/>
    <w:qFormat/>
  </w:style>
  <w:style w:type="paragraph" w:styleId="af6">
    <w:name w:val="Balloon Text"/>
    <w:basedOn w:val="a"/>
    <w:link w:val="af7"/>
    <w:rsid w:val="00904188"/>
    <w:pPr>
      <w:spacing w:after="0"/>
    </w:pPr>
    <w:rPr>
      <w:rFonts w:ascii="Tahoma" w:hAnsi="Tahoma"/>
      <w:sz w:val="16"/>
      <w:szCs w:val="16"/>
      <w:lang w:val="en-GB"/>
    </w:rPr>
  </w:style>
  <w:style w:type="character" w:customStyle="1" w:styleId="af7">
    <w:name w:val="註解方塊文字 字元"/>
    <w:link w:val="af6"/>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d">
    <w:name w:val="標號 字元"/>
    <w:aliases w:val="cap 字元"/>
    <w:link w:val="ac"/>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eastAsia="en-US"/>
    </w:rPr>
  </w:style>
  <w:style w:type="paragraph" w:styleId="af8">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a"/>
    <w:link w:val="13"/>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eastAsia="zh-CN"/>
    </w:rPr>
  </w:style>
  <w:style w:type="table" w:styleId="af9">
    <w:name w:val="Table Grid"/>
    <w:basedOn w:val="a1"/>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Grid Table 1 Light"/>
    <w:basedOn w:val="a1"/>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afa">
    <w:name w:val="Revision"/>
    <w:hidden/>
    <w:uiPriority w:val="99"/>
    <w:semiHidden/>
    <w:rsid w:val="005044DC"/>
    <w:rPr>
      <w:lang w:eastAsia="en-US"/>
    </w:rPr>
  </w:style>
  <w:style w:type="table" w:styleId="26">
    <w:name w:val="Table Grid 2"/>
    <w:basedOn w:val="a1"/>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13">
    <w:name w:val="清單段落 字元1"/>
    <w:aliases w:val="- Bullets 字元1,목록 단락 字元1,列出段落 字元1,Lista1 字元1,?? ?? 字元1,????? 字元1,???? 字元1,中等深浅网格 1 - 着色 21 字元1,リスト段落 字元1,列出段落1 字元,列表段落 字元1,¥¡¡¡¡ì¬º¥¹¥È¶ÎÂä 字元1,ÁÐ³ö¶ÎÂä 字元1,¥ê¥¹¥È¶ÎÂä 字元1,列表段落1 字元1,—ño’i—Ž 字元1,1st level - Bullet List Paragraph 字元1,列表段落11 字元"/>
    <w:link w:val="af8"/>
    <w:uiPriority w:val="34"/>
    <w:qFormat/>
    <w:locked/>
    <w:rsid w:val="00793A0D"/>
    <w:rPr>
      <w:lang w:eastAsia="en-US"/>
    </w:rPr>
  </w:style>
  <w:style w:type="table" w:styleId="1-2">
    <w:name w:val="Grid Table 1 Light Accent 2"/>
    <w:basedOn w:val="a1"/>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10">
    <w:name w:val="標題 1 字元"/>
    <w:link w:val="1"/>
    <w:uiPriority w:val="9"/>
    <w:rsid w:val="00405C6C"/>
    <w:rPr>
      <w:rFonts w:ascii="Arial" w:hAnsi="Arial"/>
      <w:sz w:val="36"/>
      <w:lang w:val="en-GB" w:eastAsia="en-US"/>
    </w:rPr>
  </w:style>
  <w:style w:type="paragraph" w:customStyle="1" w:styleId="bullet1">
    <w:name w:val="bullet1"/>
    <w:basedOn w:val="a"/>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a"/>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a"/>
    <w:qFormat/>
    <w:rsid w:val="00F63DA0"/>
    <w:pPr>
      <w:numPr>
        <w:ilvl w:val="2"/>
        <w:numId w:val="3"/>
      </w:numPr>
      <w:spacing w:after="0"/>
    </w:pPr>
    <w:rPr>
      <w:rFonts w:ascii="Times" w:eastAsia="Batang" w:hAnsi="Times"/>
      <w:szCs w:val="24"/>
      <w:lang w:val="en-GB"/>
    </w:rPr>
  </w:style>
  <w:style w:type="paragraph" w:customStyle="1" w:styleId="bullet4">
    <w:name w:val="bullet4"/>
    <w:basedOn w:val="a"/>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a"/>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a"/>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a"/>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a"/>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a"/>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afb">
    <w:name w:val="annotation subject"/>
    <w:basedOn w:val="af4"/>
    <w:next w:val="af4"/>
    <w:link w:val="afc"/>
    <w:rsid w:val="00645A26"/>
    <w:rPr>
      <w:b/>
      <w:bCs/>
      <w:sz w:val="20"/>
    </w:rPr>
  </w:style>
  <w:style w:type="character" w:customStyle="1" w:styleId="af5">
    <w:name w:val="註解文字 字元"/>
    <w:link w:val="af4"/>
    <w:uiPriority w:val="99"/>
    <w:qFormat/>
    <w:rsid w:val="00645A26"/>
    <w:rPr>
      <w:sz w:val="22"/>
      <w:lang w:eastAsia="en-US"/>
    </w:rPr>
  </w:style>
  <w:style w:type="character" w:customStyle="1" w:styleId="afc">
    <w:name w:val="註解主旨 字元"/>
    <w:link w:val="afb"/>
    <w:rsid w:val="00645A26"/>
    <w:rPr>
      <w:b/>
      <w:bCs/>
      <w:sz w:val="22"/>
      <w:lang w:eastAsia="en-US"/>
    </w:rPr>
  </w:style>
  <w:style w:type="paragraph" w:customStyle="1" w:styleId="Doc-text2">
    <w:name w:val="Doc-text2"/>
    <w:basedOn w:val="a"/>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a"/>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afd">
    <w:name w:val="Emphasis"/>
    <w:uiPriority w:val="20"/>
    <w:qFormat/>
    <w:rsid w:val="00CA2F98"/>
    <w:rPr>
      <w:i/>
      <w:iCs/>
    </w:rPr>
  </w:style>
  <w:style w:type="character" w:customStyle="1" w:styleId="B2Char">
    <w:name w:val="B2 Char"/>
    <w:basedOn w:val="a0"/>
    <w:link w:val="B2"/>
    <w:qFormat/>
    <w:locked/>
    <w:rsid w:val="00AF0399"/>
    <w:rPr>
      <w:sz w:val="22"/>
      <w:lang w:eastAsia="en-US"/>
    </w:rPr>
  </w:style>
  <w:style w:type="character" w:customStyle="1" w:styleId="B3Char">
    <w:name w:val="B3 Char"/>
    <w:basedOn w:val="a0"/>
    <w:link w:val="B3"/>
    <w:locked/>
    <w:rsid w:val="00AF0399"/>
    <w:rPr>
      <w:sz w:val="22"/>
      <w:lang w:eastAsia="en-US"/>
    </w:rPr>
  </w:style>
  <w:style w:type="character" w:customStyle="1" w:styleId="afe">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a0"/>
    <w:uiPriority w:val="34"/>
    <w:qFormat/>
    <w:locked/>
    <w:rsid w:val="00F12B48"/>
    <w:rPr>
      <w:rFonts w:ascii="Calibri" w:hAnsi="Calibri" w:cs="Calibri"/>
    </w:rPr>
  </w:style>
  <w:style w:type="table" w:customStyle="1" w:styleId="TableGrid1">
    <w:name w:val="Table Grid1"/>
    <w:basedOn w:val="a1"/>
    <w:next w:val="af9"/>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ocked/>
    <w:rsid w:val="00AF7835"/>
  </w:style>
  <w:style w:type="character" w:customStyle="1" w:styleId="50">
    <w:name w:val="標題 5 字元"/>
    <w:basedOn w:val="a0"/>
    <w:link w:val="5"/>
    <w:rsid w:val="005754E4"/>
    <w:rPr>
      <w:rFonts w:ascii="Arial" w:hAnsi="Arial"/>
      <w:sz w:val="22"/>
      <w:lang w:val="en-GB" w:eastAsia="en-US"/>
    </w:rPr>
  </w:style>
  <w:style w:type="character" w:styleId="aff">
    <w:name w:val="Placeholder Text"/>
    <w:basedOn w:val="a0"/>
    <w:uiPriority w:val="99"/>
    <w:semiHidden/>
    <w:rsid w:val="0079585A"/>
    <w:rPr>
      <w:color w:val="808080"/>
    </w:rPr>
  </w:style>
  <w:style w:type="paragraph" w:customStyle="1" w:styleId="a00">
    <w:name w:val="a0"/>
    <w:basedOn w:val="a"/>
    <w:uiPriority w:val="99"/>
    <w:rsid w:val="008D4BA0"/>
    <w:pPr>
      <w:spacing w:before="100" w:beforeAutospacing="1" w:after="100" w:afterAutospacing="1"/>
    </w:pPr>
    <w:rPr>
      <w:rFonts w:ascii="Calibri" w:eastAsia="Calibri" w:hAnsi="Calibri" w:cs="Calibri"/>
      <w:szCs w:val="22"/>
    </w:rPr>
  </w:style>
  <w:style w:type="character" w:styleId="aff0">
    <w:name w:val="Strong"/>
    <w:uiPriority w:val="22"/>
    <w:qFormat/>
    <w:rsid w:val="00F00298"/>
    <w:rPr>
      <w:b/>
      <w:bCs/>
    </w:rPr>
  </w:style>
  <w:style w:type="paragraph" w:customStyle="1" w:styleId="StyleHeading1H1h1appheading1l1MemoHeading1h11h12h13h">
    <w:name w:val="Style Heading 1H1h1app heading 1l1Memo Heading 1h11h12h13h..."/>
    <w:basedOn w:val="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a"/>
    <w:next w:val="a"/>
    <w:qFormat/>
    <w:rsid w:val="00E726A5"/>
    <w:pPr>
      <w:keepNext/>
      <w:keepLines/>
      <w:numPr>
        <w:numId w:val="8"/>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44">
    <w:name w:val="Grid Table 4"/>
    <w:basedOn w:val="a1"/>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
    <w:name w:val="Grid Table 4 Accent 2"/>
    <w:basedOn w:val="a1"/>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5">
    <w:name w:val="Grid Table 4 Accent 5"/>
    <w:basedOn w:val="a1"/>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0">
    <w:name w:val="標題 3 字元"/>
    <w:basedOn w:val="a0"/>
    <w:link w:val="3"/>
    <w:rsid w:val="00E07099"/>
    <w:rPr>
      <w:rFonts w:ascii="Arial" w:hAnsi="Arial"/>
      <w:sz w:val="28"/>
      <w:lang w:val="en-GB" w:eastAsia="en-US"/>
    </w:rPr>
  </w:style>
  <w:style w:type="character" w:customStyle="1" w:styleId="ui-provider">
    <w:name w:val="ui-provider"/>
    <w:basedOn w:val="a0"/>
    <w:rsid w:val="00C83B73"/>
  </w:style>
  <w:style w:type="character" w:customStyle="1" w:styleId="normaltextrun">
    <w:name w:val="normaltextrun"/>
    <w:basedOn w:val="a0"/>
    <w:rsid w:val="003A6576"/>
  </w:style>
  <w:style w:type="character" w:customStyle="1" w:styleId="eop">
    <w:name w:val="eop"/>
    <w:basedOn w:val="a0"/>
    <w:rsid w:val="003A6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20253439">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5422833">
      <w:bodyDiv w:val="1"/>
      <w:marLeft w:val="0"/>
      <w:marRight w:val="0"/>
      <w:marTop w:val="0"/>
      <w:marBottom w:val="0"/>
      <w:divBdr>
        <w:top w:val="none" w:sz="0" w:space="0" w:color="auto"/>
        <w:left w:val="none" w:sz="0" w:space="0" w:color="auto"/>
        <w:bottom w:val="none" w:sz="0" w:space="0" w:color="auto"/>
        <w:right w:val="none" w:sz="0" w:space="0" w:color="auto"/>
      </w:divBdr>
    </w:div>
    <w:div w:id="5158610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36991114">
      <w:bodyDiv w:val="1"/>
      <w:marLeft w:val="0"/>
      <w:marRight w:val="0"/>
      <w:marTop w:val="0"/>
      <w:marBottom w:val="0"/>
      <w:divBdr>
        <w:top w:val="none" w:sz="0" w:space="0" w:color="auto"/>
        <w:left w:val="none" w:sz="0" w:space="0" w:color="auto"/>
        <w:bottom w:val="none" w:sz="0" w:space="0" w:color="auto"/>
        <w:right w:val="none" w:sz="0" w:space="0" w:color="auto"/>
      </w:divBdr>
    </w:div>
    <w:div w:id="182132197">
      <w:bodyDiv w:val="1"/>
      <w:marLeft w:val="0"/>
      <w:marRight w:val="0"/>
      <w:marTop w:val="0"/>
      <w:marBottom w:val="0"/>
      <w:divBdr>
        <w:top w:val="none" w:sz="0" w:space="0" w:color="auto"/>
        <w:left w:val="none" w:sz="0" w:space="0" w:color="auto"/>
        <w:bottom w:val="none" w:sz="0" w:space="0" w:color="auto"/>
        <w:right w:val="none" w:sz="0" w:space="0" w:color="auto"/>
      </w:divBdr>
    </w:div>
    <w:div w:id="197087304">
      <w:bodyDiv w:val="1"/>
      <w:marLeft w:val="0"/>
      <w:marRight w:val="0"/>
      <w:marTop w:val="0"/>
      <w:marBottom w:val="0"/>
      <w:divBdr>
        <w:top w:val="none" w:sz="0" w:space="0" w:color="auto"/>
        <w:left w:val="none" w:sz="0" w:space="0" w:color="auto"/>
        <w:bottom w:val="none" w:sz="0" w:space="0" w:color="auto"/>
        <w:right w:val="none" w:sz="0" w:space="0" w:color="auto"/>
      </w:divBdr>
      <w:divsChild>
        <w:div w:id="10575321">
          <w:marLeft w:val="547"/>
          <w:marRight w:val="0"/>
          <w:marTop w:val="0"/>
          <w:marBottom w:val="0"/>
          <w:divBdr>
            <w:top w:val="none" w:sz="0" w:space="0" w:color="auto"/>
            <w:left w:val="none" w:sz="0" w:space="0" w:color="auto"/>
            <w:bottom w:val="none" w:sz="0" w:space="0" w:color="auto"/>
            <w:right w:val="none" w:sz="0" w:space="0" w:color="auto"/>
          </w:divBdr>
        </w:div>
        <w:div w:id="982152279">
          <w:marLeft w:val="547"/>
          <w:marRight w:val="0"/>
          <w:marTop w:val="0"/>
          <w:marBottom w:val="0"/>
          <w:divBdr>
            <w:top w:val="none" w:sz="0" w:space="0" w:color="auto"/>
            <w:left w:val="none" w:sz="0" w:space="0" w:color="auto"/>
            <w:bottom w:val="none" w:sz="0" w:space="0" w:color="auto"/>
            <w:right w:val="none" w:sz="0" w:space="0" w:color="auto"/>
          </w:divBdr>
        </w:div>
        <w:div w:id="1199244501">
          <w:marLeft w:val="1166"/>
          <w:marRight w:val="0"/>
          <w:marTop w:val="0"/>
          <w:marBottom w:val="0"/>
          <w:divBdr>
            <w:top w:val="none" w:sz="0" w:space="0" w:color="auto"/>
            <w:left w:val="none" w:sz="0" w:space="0" w:color="auto"/>
            <w:bottom w:val="none" w:sz="0" w:space="0" w:color="auto"/>
            <w:right w:val="none" w:sz="0" w:space="0" w:color="auto"/>
          </w:divBdr>
        </w:div>
        <w:div w:id="1749690614">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684241">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72707636">
      <w:bodyDiv w:val="1"/>
      <w:marLeft w:val="0"/>
      <w:marRight w:val="0"/>
      <w:marTop w:val="0"/>
      <w:marBottom w:val="0"/>
      <w:divBdr>
        <w:top w:val="none" w:sz="0" w:space="0" w:color="auto"/>
        <w:left w:val="none" w:sz="0" w:space="0" w:color="auto"/>
        <w:bottom w:val="none" w:sz="0" w:space="0" w:color="auto"/>
        <w:right w:val="none" w:sz="0" w:space="0" w:color="auto"/>
      </w:divBdr>
    </w:div>
    <w:div w:id="277378450">
      <w:bodyDiv w:val="1"/>
      <w:marLeft w:val="0"/>
      <w:marRight w:val="0"/>
      <w:marTop w:val="0"/>
      <w:marBottom w:val="0"/>
      <w:divBdr>
        <w:top w:val="none" w:sz="0" w:space="0" w:color="auto"/>
        <w:left w:val="none" w:sz="0" w:space="0" w:color="auto"/>
        <w:bottom w:val="none" w:sz="0" w:space="0" w:color="auto"/>
        <w:right w:val="none" w:sz="0" w:space="0" w:color="auto"/>
      </w:divBdr>
    </w:div>
    <w:div w:id="308705348">
      <w:bodyDiv w:val="1"/>
      <w:marLeft w:val="0"/>
      <w:marRight w:val="0"/>
      <w:marTop w:val="0"/>
      <w:marBottom w:val="0"/>
      <w:divBdr>
        <w:top w:val="none" w:sz="0" w:space="0" w:color="auto"/>
        <w:left w:val="none" w:sz="0" w:space="0" w:color="auto"/>
        <w:bottom w:val="none" w:sz="0" w:space="0" w:color="auto"/>
        <w:right w:val="none" w:sz="0" w:space="0" w:color="auto"/>
      </w:divBdr>
      <w:divsChild>
        <w:div w:id="19667162">
          <w:marLeft w:val="1166"/>
          <w:marRight w:val="0"/>
          <w:marTop w:val="0"/>
          <w:marBottom w:val="0"/>
          <w:divBdr>
            <w:top w:val="none" w:sz="0" w:space="0" w:color="auto"/>
            <w:left w:val="none" w:sz="0" w:space="0" w:color="auto"/>
            <w:bottom w:val="none" w:sz="0" w:space="0" w:color="auto"/>
            <w:right w:val="none" w:sz="0" w:space="0" w:color="auto"/>
          </w:divBdr>
        </w:div>
        <w:div w:id="71004819">
          <w:marLeft w:val="274"/>
          <w:marRight w:val="0"/>
          <w:marTop w:val="0"/>
          <w:marBottom w:val="0"/>
          <w:divBdr>
            <w:top w:val="none" w:sz="0" w:space="0" w:color="auto"/>
            <w:left w:val="none" w:sz="0" w:space="0" w:color="auto"/>
            <w:bottom w:val="none" w:sz="0" w:space="0" w:color="auto"/>
            <w:right w:val="none" w:sz="0" w:space="0" w:color="auto"/>
          </w:divBdr>
        </w:div>
        <w:div w:id="357513255">
          <w:marLeft w:val="1166"/>
          <w:marRight w:val="0"/>
          <w:marTop w:val="0"/>
          <w:marBottom w:val="0"/>
          <w:divBdr>
            <w:top w:val="none" w:sz="0" w:space="0" w:color="auto"/>
            <w:left w:val="none" w:sz="0" w:space="0" w:color="auto"/>
            <w:bottom w:val="none" w:sz="0" w:space="0" w:color="auto"/>
            <w:right w:val="none" w:sz="0" w:space="0" w:color="auto"/>
          </w:divBdr>
        </w:div>
        <w:div w:id="422457942">
          <w:marLeft w:val="1166"/>
          <w:marRight w:val="0"/>
          <w:marTop w:val="0"/>
          <w:marBottom w:val="0"/>
          <w:divBdr>
            <w:top w:val="none" w:sz="0" w:space="0" w:color="auto"/>
            <w:left w:val="none" w:sz="0" w:space="0" w:color="auto"/>
            <w:bottom w:val="none" w:sz="0" w:space="0" w:color="auto"/>
            <w:right w:val="none" w:sz="0" w:space="0" w:color="auto"/>
          </w:divBdr>
        </w:div>
        <w:div w:id="723527960">
          <w:marLeft w:val="274"/>
          <w:marRight w:val="0"/>
          <w:marTop w:val="0"/>
          <w:marBottom w:val="0"/>
          <w:divBdr>
            <w:top w:val="none" w:sz="0" w:space="0" w:color="auto"/>
            <w:left w:val="none" w:sz="0" w:space="0" w:color="auto"/>
            <w:bottom w:val="none" w:sz="0" w:space="0" w:color="auto"/>
            <w:right w:val="none" w:sz="0" w:space="0" w:color="auto"/>
          </w:divBdr>
        </w:div>
        <w:div w:id="834538519">
          <w:marLeft w:val="1166"/>
          <w:marRight w:val="0"/>
          <w:marTop w:val="0"/>
          <w:marBottom w:val="0"/>
          <w:divBdr>
            <w:top w:val="none" w:sz="0" w:space="0" w:color="auto"/>
            <w:left w:val="none" w:sz="0" w:space="0" w:color="auto"/>
            <w:bottom w:val="none" w:sz="0" w:space="0" w:color="auto"/>
            <w:right w:val="none" w:sz="0" w:space="0" w:color="auto"/>
          </w:divBdr>
        </w:div>
        <w:div w:id="861094776">
          <w:marLeft w:val="1166"/>
          <w:marRight w:val="0"/>
          <w:marTop w:val="0"/>
          <w:marBottom w:val="0"/>
          <w:divBdr>
            <w:top w:val="none" w:sz="0" w:space="0" w:color="auto"/>
            <w:left w:val="none" w:sz="0" w:space="0" w:color="auto"/>
            <w:bottom w:val="none" w:sz="0" w:space="0" w:color="auto"/>
            <w:right w:val="none" w:sz="0" w:space="0" w:color="auto"/>
          </w:divBdr>
        </w:div>
        <w:div w:id="942301274">
          <w:marLeft w:val="1166"/>
          <w:marRight w:val="0"/>
          <w:marTop w:val="0"/>
          <w:marBottom w:val="0"/>
          <w:divBdr>
            <w:top w:val="none" w:sz="0" w:space="0" w:color="auto"/>
            <w:left w:val="none" w:sz="0" w:space="0" w:color="auto"/>
            <w:bottom w:val="none" w:sz="0" w:space="0" w:color="auto"/>
            <w:right w:val="none" w:sz="0" w:space="0" w:color="auto"/>
          </w:divBdr>
        </w:div>
        <w:div w:id="1117407815">
          <w:marLeft w:val="1166"/>
          <w:marRight w:val="0"/>
          <w:marTop w:val="0"/>
          <w:marBottom w:val="0"/>
          <w:divBdr>
            <w:top w:val="none" w:sz="0" w:space="0" w:color="auto"/>
            <w:left w:val="none" w:sz="0" w:space="0" w:color="auto"/>
            <w:bottom w:val="none" w:sz="0" w:space="0" w:color="auto"/>
            <w:right w:val="none" w:sz="0" w:space="0" w:color="auto"/>
          </w:divBdr>
        </w:div>
        <w:div w:id="1183207547">
          <w:marLeft w:val="274"/>
          <w:marRight w:val="0"/>
          <w:marTop w:val="0"/>
          <w:marBottom w:val="0"/>
          <w:divBdr>
            <w:top w:val="none" w:sz="0" w:space="0" w:color="auto"/>
            <w:left w:val="none" w:sz="0" w:space="0" w:color="auto"/>
            <w:bottom w:val="none" w:sz="0" w:space="0" w:color="auto"/>
            <w:right w:val="none" w:sz="0" w:space="0" w:color="auto"/>
          </w:divBdr>
        </w:div>
        <w:div w:id="1214580690">
          <w:marLeft w:val="274"/>
          <w:marRight w:val="0"/>
          <w:marTop w:val="0"/>
          <w:marBottom w:val="0"/>
          <w:divBdr>
            <w:top w:val="none" w:sz="0" w:space="0" w:color="auto"/>
            <w:left w:val="none" w:sz="0" w:space="0" w:color="auto"/>
            <w:bottom w:val="none" w:sz="0" w:space="0" w:color="auto"/>
            <w:right w:val="none" w:sz="0" w:space="0" w:color="auto"/>
          </w:divBdr>
        </w:div>
        <w:div w:id="2045934058">
          <w:marLeft w:val="274"/>
          <w:marRight w:val="0"/>
          <w:marTop w:val="0"/>
          <w:marBottom w:val="0"/>
          <w:divBdr>
            <w:top w:val="none" w:sz="0" w:space="0" w:color="auto"/>
            <w:left w:val="none" w:sz="0" w:space="0" w:color="auto"/>
            <w:bottom w:val="none" w:sz="0" w:space="0" w:color="auto"/>
            <w:right w:val="none" w:sz="0" w:space="0" w:color="auto"/>
          </w:divBdr>
        </w:div>
      </w:divsChild>
    </w:div>
    <w:div w:id="318923394">
      <w:bodyDiv w:val="1"/>
      <w:marLeft w:val="0"/>
      <w:marRight w:val="0"/>
      <w:marTop w:val="0"/>
      <w:marBottom w:val="0"/>
      <w:divBdr>
        <w:top w:val="none" w:sz="0" w:space="0" w:color="auto"/>
        <w:left w:val="none" w:sz="0" w:space="0" w:color="auto"/>
        <w:bottom w:val="none" w:sz="0" w:space="0" w:color="auto"/>
        <w:right w:val="none" w:sz="0" w:space="0" w:color="auto"/>
      </w:divBdr>
    </w:div>
    <w:div w:id="337462577">
      <w:bodyDiv w:val="1"/>
      <w:marLeft w:val="0"/>
      <w:marRight w:val="0"/>
      <w:marTop w:val="0"/>
      <w:marBottom w:val="0"/>
      <w:divBdr>
        <w:top w:val="none" w:sz="0" w:space="0" w:color="auto"/>
        <w:left w:val="none" w:sz="0" w:space="0" w:color="auto"/>
        <w:bottom w:val="none" w:sz="0" w:space="0" w:color="auto"/>
        <w:right w:val="none" w:sz="0" w:space="0" w:color="auto"/>
      </w:divBdr>
      <w:divsChild>
        <w:div w:id="735319802">
          <w:marLeft w:val="432"/>
          <w:marRight w:val="0"/>
          <w:marTop w:val="24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709952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874977">
      <w:bodyDiv w:val="1"/>
      <w:marLeft w:val="0"/>
      <w:marRight w:val="0"/>
      <w:marTop w:val="0"/>
      <w:marBottom w:val="0"/>
      <w:divBdr>
        <w:top w:val="none" w:sz="0" w:space="0" w:color="auto"/>
        <w:left w:val="none" w:sz="0" w:space="0" w:color="auto"/>
        <w:bottom w:val="none" w:sz="0" w:space="0" w:color="auto"/>
        <w:right w:val="none" w:sz="0" w:space="0" w:color="auto"/>
      </w:divBdr>
      <w:divsChild>
        <w:div w:id="144782530">
          <w:marLeft w:val="446"/>
          <w:marRight w:val="0"/>
          <w:marTop w:val="0"/>
          <w:marBottom w:val="0"/>
          <w:divBdr>
            <w:top w:val="none" w:sz="0" w:space="0" w:color="auto"/>
            <w:left w:val="none" w:sz="0" w:space="0" w:color="auto"/>
            <w:bottom w:val="none" w:sz="0" w:space="0" w:color="auto"/>
            <w:right w:val="none" w:sz="0" w:space="0" w:color="auto"/>
          </w:divBdr>
        </w:div>
        <w:div w:id="610288243">
          <w:marLeft w:val="446"/>
          <w:marRight w:val="0"/>
          <w:marTop w:val="0"/>
          <w:marBottom w:val="0"/>
          <w:divBdr>
            <w:top w:val="none" w:sz="0" w:space="0" w:color="auto"/>
            <w:left w:val="none" w:sz="0" w:space="0" w:color="auto"/>
            <w:bottom w:val="none" w:sz="0" w:space="0" w:color="auto"/>
            <w:right w:val="none" w:sz="0" w:space="0" w:color="auto"/>
          </w:divBdr>
        </w:div>
        <w:div w:id="967904195">
          <w:marLeft w:val="446"/>
          <w:marRight w:val="0"/>
          <w:marTop w:val="0"/>
          <w:marBottom w:val="0"/>
          <w:divBdr>
            <w:top w:val="none" w:sz="0" w:space="0" w:color="auto"/>
            <w:left w:val="none" w:sz="0" w:space="0" w:color="auto"/>
            <w:bottom w:val="none" w:sz="0" w:space="0" w:color="auto"/>
            <w:right w:val="none" w:sz="0" w:space="0" w:color="auto"/>
          </w:divBdr>
        </w:div>
        <w:div w:id="1066301349">
          <w:marLeft w:val="446"/>
          <w:marRight w:val="0"/>
          <w:marTop w:val="0"/>
          <w:marBottom w:val="0"/>
          <w:divBdr>
            <w:top w:val="none" w:sz="0" w:space="0" w:color="auto"/>
            <w:left w:val="none" w:sz="0" w:space="0" w:color="auto"/>
            <w:bottom w:val="none" w:sz="0" w:space="0" w:color="auto"/>
            <w:right w:val="none" w:sz="0" w:space="0" w:color="auto"/>
          </w:divBdr>
        </w:div>
      </w:divsChild>
    </w:div>
    <w:div w:id="421488870">
      <w:bodyDiv w:val="1"/>
      <w:marLeft w:val="0"/>
      <w:marRight w:val="0"/>
      <w:marTop w:val="0"/>
      <w:marBottom w:val="0"/>
      <w:divBdr>
        <w:top w:val="none" w:sz="0" w:space="0" w:color="auto"/>
        <w:left w:val="none" w:sz="0" w:space="0" w:color="auto"/>
        <w:bottom w:val="none" w:sz="0" w:space="0" w:color="auto"/>
        <w:right w:val="none" w:sz="0" w:space="0" w:color="auto"/>
      </w:divBdr>
      <w:divsChild>
        <w:div w:id="1133597823">
          <w:marLeft w:val="547"/>
          <w:marRight w:val="0"/>
          <w:marTop w:val="0"/>
          <w:marBottom w:val="0"/>
          <w:divBdr>
            <w:top w:val="none" w:sz="0" w:space="0" w:color="auto"/>
            <w:left w:val="none" w:sz="0" w:space="0" w:color="auto"/>
            <w:bottom w:val="none" w:sz="0" w:space="0" w:color="auto"/>
            <w:right w:val="none" w:sz="0" w:space="0" w:color="auto"/>
          </w:divBdr>
        </w:div>
        <w:div w:id="1325740353">
          <w:marLeft w:val="547"/>
          <w:marRight w:val="0"/>
          <w:marTop w:val="0"/>
          <w:marBottom w:val="0"/>
          <w:divBdr>
            <w:top w:val="none" w:sz="0" w:space="0" w:color="auto"/>
            <w:left w:val="none" w:sz="0" w:space="0" w:color="auto"/>
            <w:bottom w:val="none" w:sz="0" w:space="0" w:color="auto"/>
            <w:right w:val="none" w:sz="0" w:space="0" w:color="auto"/>
          </w:divBdr>
        </w:div>
        <w:div w:id="1724136045">
          <w:marLeft w:val="547"/>
          <w:marRight w:val="0"/>
          <w:marTop w:val="0"/>
          <w:marBottom w:val="0"/>
          <w:divBdr>
            <w:top w:val="none" w:sz="0" w:space="0" w:color="auto"/>
            <w:left w:val="none" w:sz="0" w:space="0" w:color="auto"/>
            <w:bottom w:val="none" w:sz="0" w:space="0" w:color="auto"/>
            <w:right w:val="none" w:sz="0" w:space="0" w:color="auto"/>
          </w:divBdr>
        </w:div>
        <w:div w:id="1834373741">
          <w:marLeft w:val="547"/>
          <w:marRight w:val="0"/>
          <w:marTop w:val="0"/>
          <w:marBottom w:val="0"/>
          <w:divBdr>
            <w:top w:val="none" w:sz="0" w:space="0" w:color="auto"/>
            <w:left w:val="none" w:sz="0" w:space="0" w:color="auto"/>
            <w:bottom w:val="none" w:sz="0" w:space="0" w:color="auto"/>
            <w:right w:val="none" w:sz="0" w:space="0" w:color="auto"/>
          </w:divBdr>
        </w:div>
        <w:div w:id="2098987197">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7843756">
      <w:bodyDiv w:val="1"/>
      <w:marLeft w:val="0"/>
      <w:marRight w:val="0"/>
      <w:marTop w:val="0"/>
      <w:marBottom w:val="0"/>
      <w:divBdr>
        <w:top w:val="none" w:sz="0" w:space="0" w:color="auto"/>
        <w:left w:val="none" w:sz="0" w:space="0" w:color="auto"/>
        <w:bottom w:val="none" w:sz="0" w:space="0" w:color="auto"/>
        <w:right w:val="none" w:sz="0" w:space="0" w:color="auto"/>
      </w:divBdr>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2970818">
      <w:bodyDiv w:val="1"/>
      <w:marLeft w:val="0"/>
      <w:marRight w:val="0"/>
      <w:marTop w:val="0"/>
      <w:marBottom w:val="0"/>
      <w:divBdr>
        <w:top w:val="none" w:sz="0" w:space="0" w:color="auto"/>
        <w:left w:val="none" w:sz="0" w:space="0" w:color="auto"/>
        <w:bottom w:val="none" w:sz="0" w:space="0" w:color="auto"/>
        <w:right w:val="none" w:sz="0" w:space="0" w:color="auto"/>
      </w:divBdr>
    </w:div>
    <w:div w:id="473254667">
      <w:bodyDiv w:val="1"/>
      <w:marLeft w:val="0"/>
      <w:marRight w:val="0"/>
      <w:marTop w:val="0"/>
      <w:marBottom w:val="0"/>
      <w:divBdr>
        <w:top w:val="none" w:sz="0" w:space="0" w:color="auto"/>
        <w:left w:val="none" w:sz="0" w:space="0" w:color="auto"/>
        <w:bottom w:val="none" w:sz="0" w:space="0" w:color="auto"/>
        <w:right w:val="none" w:sz="0" w:space="0" w:color="auto"/>
      </w:divBdr>
    </w:div>
    <w:div w:id="506015839">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010639">
      <w:bodyDiv w:val="1"/>
      <w:marLeft w:val="0"/>
      <w:marRight w:val="0"/>
      <w:marTop w:val="0"/>
      <w:marBottom w:val="0"/>
      <w:divBdr>
        <w:top w:val="none" w:sz="0" w:space="0" w:color="auto"/>
        <w:left w:val="none" w:sz="0" w:space="0" w:color="auto"/>
        <w:bottom w:val="none" w:sz="0" w:space="0" w:color="auto"/>
        <w:right w:val="none" w:sz="0" w:space="0" w:color="auto"/>
      </w:divBdr>
    </w:div>
    <w:div w:id="5412850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94479262">
      <w:bodyDiv w:val="1"/>
      <w:marLeft w:val="0"/>
      <w:marRight w:val="0"/>
      <w:marTop w:val="0"/>
      <w:marBottom w:val="0"/>
      <w:divBdr>
        <w:top w:val="none" w:sz="0" w:space="0" w:color="auto"/>
        <w:left w:val="none" w:sz="0" w:space="0" w:color="auto"/>
        <w:bottom w:val="none" w:sz="0" w:space="0" w:color="auto"/>
        <w:right w:val="none" w:sz="0" w:space="0" w:color="auto"/>
      </w:divBdr>
    </w:div>
    <w:div w:id="603881313">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6395887">
      <w:bodyDiv w:val="1"/>
      <w:marLeft w:val="0"/>
      <w:marRight w:val="0"/>
      <w:marTop w:val="0"/>
      <w:marBottom w:val="0"/>
      <w:divBdr>
        <w:top w:val="none" w:sz="0" w:space="0" w:color="auto"/>
        <w:left w:val="none" w:sz="0" w:space="0" w:color="auto"/>
        <w:bottom w:val="none" w:sz="0" w:space="0" w:color="auto"/>
        <w:right w:val="none" w:sz="0" w:space="0" w:color="auto"/>
      </w:divBdr>
      <w:divsChild>
        <w:div w:id="513375095">
          <w:marLeft w:val="547"/>
          <w:marRight w:val="0"/>
          <w:marTop w:val="0"/>
          <w:marBottom w:val="0"/>
          <w:divBdr>
            <w:top w:val="none" w:sz="0" w:space="0" w:color="auto"/>
            <w:left w:val="none" w:sz="0" w:space="0" w:color="auto"/>
            <w:bottom w:val="none" w:sz="0" w:space="0" w:color="auto"/>
            <w:right w:val="none" w:sz="0" w:space="0" w:color="auto"/>
          </w:divBdr>
        </w:div>
        <w:div w:id="1105922586">
          <w:marLeft w:val="1166"/>
          <w:marRight w:val="0"/>
          <w:marTop w:val="0"/>
          <w:marBottom w:val="0"/>
          <w:divBdr>
            <w:top w:val="none" w:sz="0" w:space="0" w:color="auto"/>
            <w:left w:val="none" w:sz="0" w:space="0" w:color="auto"/>
            <w:bottom w:val="none" w:sz="0" w:space="0" w:color="auto"/>
            <w:right w:val="none" w:sz="0" w:space="0" w:color="auto"/>
          </w:divBdr>
        </w:div>
        <w:div w:id="1349477756">
          <w:marLeft w:val="547"/>
          <w:marRight w:val="0"/>
          <w:marTop w:val="0"/>
          <w:marBottom w:val="0"/>
          <w:divBdr>
            <w:top w:val="none" w:sz="0" w:space="0" w:color="auto"/>
            <w:left w:val="none" w:sz="0" w:space="0" w:color="auto"/>
            <w:bottom w:val="none" w:sz="0" w:space="0" w:color="auto"/>
            <w:right w:val="none" w:sz="0" w:space="0" w:color="auto"/>
          </w:divBdr>
        </w:div>
        <w:div w:id="1457334496">
          <w:marLeft w:val="547"/>
          <w:marRight w:val="0"/>
          <w:marTop w:val="0"/>
          <w:marBottom w:val="0"/>
          <w:divBdr>
            <w:top w:val="none" w:sz="0" w:space="0" w:color="auto"/>
            <w:left w:val="none" w:sz="0" w:space="0" w:color="auto"/>
            <w:bottom w:val="none" w:sz="0" w:space="0" w:color="auto"/>
            <w:right w:val="none" w:sz="0" w:space="0" w:color="auto"/>
          </w:divBdr>
        </w:div>
      </w:divsChild>
    </w:div>
    <w:div w:id="650183472">
      <w:bodyDiv w:val="1"/>
      <w:marLeft w:val="0"/>
      <w:marRight w:val="0"/>
      <w:marTop w:val="0"/>
      <w:marBottom w:val="0"/>
      <w:divBdr>
        <w:top w:val="none" w:sz="0" w:space="0" w:color="auto"/>
        <w:left w:val="none" w:sz="0" w:space="0" w:color="auto"/>
        <w:bottom w:val="none" w:sz="0" w:space="0" w:color="auto"/>
        <w:right w:val="none" w:sz="0" w:space="0" w:color="auto"/>
      </w:divBdr>
    </w:div>
    <w:div w:id="704528445">
      <w:bodyDiv w:val="1"/>
      <w:marLeft w:val="0"/>
      <w:marRight w:val="0"/>
      <w:marTop w:val="0"/>
      <w:marBottom w:val="0"/>
      <w:divBdr>
        <w:top w:val="none" w:sz="0" w:space="0" w:color="auto"/>
        <w:left w:val="none" w:sz="0" w:space="0" w:color="auto"/>
        <w:bottom w:val="none" w:sz="0" w:space="0" w:color="auto"/>
        <w:right w:val="none" w:sz="0" w:space="0" w:color="auto"/>
      </w:divBdr>
    </w:div>
    <w:div w:id="707535142">
      <w:bodyDiv w:val="1"/>
      <w:marLeft w:val="0"/>
      <w:marRight w:val="0"/>
      <w:marTop w:val="0"/>
      <w:marBottom w:val="0"/>
      <w:divBdr>
        <w:top w:val="none" w:sz="0" w:space="0" w:color="auto"/>
        <w:left w:val="none" w:sz="0" w:space="0" w:color="auto"/>
        <w:bottom w:val="none" w:sz="0" w:space="0" w:color="auto"/>
        <w:right w:val="none" w:sz="0" w:space="0" w:color="auto"/>
      </w:divBdr>
      <w:divsChild>
        <w:div w:id="1364819884">
          <w:marLeft w:val="547"/>
          <w:marRight w:val="0"/>
          <w:marTop w:val="0"/>
          <w:marBottom w:val="0"/>
          <w:divBdr>
            <w:top w:val="none" w:sz="0" w:space="0" w:color="auto"/>
            <w:left w:val="none" w:sz="0" w:space="0" w:color="auto"/>
            <w:bottom w:val="none" w:sz="0" w:space="0" w:color="auto"/>
            <w:right w:val="none" w:sz="0" w:space="0" w:color="auto"/>
          </w:divBdr>
        </w:div>
        <w:div w:id="1884751957">
          <w:marLeft w:val="547"/>
          <w:marRight w:val="0"/>
          <w:marTop w:val="0"/>
          <w:marBottom w:val="0"/>
          <w:divBdr>
            <w:top w:val="none" w:sz="0" w:space="0" w:color="auto"/>
            <w:left w:val="none" w:sz="0" w:space="0" w:color="auto"/>
            <w:bottom w:val="none" w:sz="0" w:space="0" w:color="auto"/>
            <w:right w:val="none" w:sz="0" w:space="0" w:color="auto"/>
          </w:divBdr>
        </w:div>
      </w:divsChild>
    </w:div>
    <w:div w:id="71246628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7800114">
      <w:bodyDiv w:val="1"/>
      <w:marLeft w:val="0"/>
      <w:marRight w:val="0"/>
      <w:marTop w:val="0"/>
      <w:marBottom w:val="0"/>
      <w:divBdr>
        <w:top w:val="none" w:sz="0" w:space="0" w:color="auto"/>
        <w:left w:val="none" w:sz="0" w:space="0" w:color="auto"/>
        <w:bottom w:val="none" w:sz="0" w:space="0" w:color="auto"/>
        <w:right w:val="none" w:sz="0" w:space="0" w:color="auto"/>
      </w:divBdr>
    </w:div>
    <w:div w:id="732579337">
      <w:bodyDiv w:val="1"/>
      <w:marLeft w:val="0"/>
      <w:marRight w:val="0"/>
      <w:marTop w:val="0"/>
      <w:marBottom w:val="0"/>
      <w:divBdr>
        <w:top w:val="none" w:sz="0" w:space="0" w:color="auto"/>
        <w:left w:val="none" w:sz="0" w:space="0" w:color="auto"/>
        <w:bottom w:val="none" w:sz="0" w:space="0" w:color="auto"/>
        <w:right w:val="none" w:sz="0" w:space="0" w:color="auto"/>
      </w:divBdr>
    </w:div>
    <w:div w:id="740717668">
      <w:bodyDiv w:val="1"/>
      <w:marLeft w:val="0"/>
      <w:marRight w:val="0"/>
      <w:marTop w:val="0"/>
      <w:marBottom w:val="0"/>
      <w:divBdr>
        <w:top w:val="none" w:sz="0" w:space="0" w:color="auto"/>
        <w:left w:val="none" w:sz="0" w:space="0" w:color="auto"/>
        <w:bottom w:val="none" w:sz="0" w:space="0" w:color="auto"/>
        <w:right w:val="none" w:sz="0" w:space="0" w:color="auto"/>
      </w:divBdr>
    </w:div>
    <w:div w:id="757025327">
      <w:bodyDiv w:val="1"/>
      <w:marLeft w:val="0"/>
      <w:marRight w:val="0"/>
      <w:marTop w:val="0"/>
      <w:marBottom w:val="0"/>
      <w:divBdr>
        <w:top w:val="none" w:sz="0" w:space="0" w:color="auto"/>
        <w:left w:val="none" w:sz="0" w:space="0" w:color="auto"/>
        <w:bottom w:val="none" w:sz="0" w:space="0" w:color="auto"/>
        <w:right w:val="none" w:sz="0" w:space="0" w:color="auto"/>
      </w:divBdr>
      <w:divsChild>
        <w:div w:id="1072851556">
          <w:marLeft w:val="576"/>
          <w:marRight w:val="0"/>
          <w:marTop w:val="320"/>
          <w:marBottom w:val="0"/>
          <w:divBdr>
            <w:top w:val="none" w:sz="0" w:space="0" w:color="auto"/>
            <w:left w:val="none" w:sz="0" w:space="0" w:color="auto"/>
            <w:bottom w:val="none" w:sz="0" w:space="0" w:color="auto"/>
            <w:right w:val="none" w:sz="0" w:space="0" w:color="auto"/>
          </w:divBdr>
        </w:div>
      </w:divsChild>
    </w:div>
    <w:div w:id="770978462">
      <w:bodyDiv w:val="1"/>
      <w:marLeft w:val="0"/>
      <w:marRight w:val="0"/>
      <w:marTop w:val="0"/>
      <w:marBottom w:val="0"/>
      <w:divBdr>
        <w:top w:val="none" w:sz="0" w:space="0" w:color="auto"/>
        <w:left w:val="none" w:sz="0" w:space="0" w:color="auto"/>
        <w:bottom w:val="none" w:sz="0" w:space="0" w:color="auto"/>
        <w:right w:val="none" w:sz="0" w:space="0" w:color="auto"/>
      </w:divBdr>
      <w:divsChild>
        <w:div w:id="414592138">
          <w:marLeft w:val="1685"/>
          <w:marRight w:val="0"/>
          <w:marTop w:val="240"/>
          <w:marBottom w:val="0"/>
          <w:divBdr>
            <w:top w:val="none" w:sz="0" w:space="0" w:color="auto"/>
            <w:left w:val="none" w:sz="0" w:space="0" w:color="auto"/>
            <w:bottom w:val="none" w:sz="0" w:space="0" w:color="auto"/>
            <w:right w:val="none" w:sz="0" w:space="0" w:color="auto"/>
          </w:divBdr>
        </w:div>
        <w:div w:id="1511141397">
          <w:marLeft w:val="1685"/>
          <w:marRight w:val="0"/>
          <w:marTop w:val="240"/>
          <w:marBottom w:val="0"/>
          <w:divBdr>
            <w:top w:val="none" w:sz="0" w:space="0" w:color="auto"/>
            <w:left w:val="none" w:sz="0" w:space="0" w:color="auto"/>
            <w:bottom w:val="none" w:sz="0" w:space="0" w:color="auto"/>
            <w:right w:val="none" w:sz="0" w:space="0" w:color="auto"/>
          </w:divBdr>
        </w:div>
        <w:div w:id="2104914667">
          <w:marLeft w:val="1685"/>
          <w:marRight w:val="0"/>
          <w:marTop w:val="240"/>
          <w:marBottom w:val="0"/>
          <w:divBdr>
            <w:top w:val="none" w:sz="0" w:space="0" w:color="auto"/>
            <w:left w:val="none" w:sz="0" w:space="0" w:color="auto"/>
            <w:bottom w:val="none" w:sz="0" w:space="0" w:color="auto"/>
            <w:right w:val="none" w:sz="0" w:space="0" w:color="auto"/>
          </w:divBdr>
        </w:div>
      </w:divsChild>
    </w:div>
    <w:div w:id="781798724">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6948711">
      <w:bodyDiv w:val="1"/>
      <w:marLeft w:val="0"/>
      <w:marRight w:val="0"/>
      <w:marTop w:val="0"/>
      <w:marBottom w:val="0"/>
      <w:divBdr>
        <w:top w:val="none" w:sz="0" w:space="0" w:color="auto"/>
        <w:left w:val="none" w:sz="0" w:space="0" w:color="auto"/>
        <w:bottom w:val="none" w:sz="0" w:space="0" w:color="auto"/>
        <w:right w:val="none" w:sz="0" w:space="0" w:color="auto"/>
      </w:divBdr>
    </w:div>
    <w:div w:id="797064753">
      <w:bodyDiv w:val="1"/>
      <w:marLeft w:val="0"/>
      <w:marRight w:val="0"/>
      <w:marTop w:val="0"/>
      <w:marBottom w:val="0"/>
      <w:divBdr>
        <w:top w:val="none" w:sz="0" w:space="0" w:color="auto"/>
        <w:left w:val="none" w:sz="0" w:space="0" w:color="auto"/>
        <w:bottom w:val="none" w:sz="0" w:space="0" w:color="auto"/>
        <w:right w:val="none" w:sz="0" w:space="0" w:color="auto"/>
      </w:divBdr>
    </w:div>
    <w:div w:id="797919384">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5660998">
      <w:bodyDiv w:val="1"/>
      <w:marLeft w:val="0"/>
      <w:marRight w:val="0"/>
      <w:marTop w:val="0"/>
      <w:marBottom w:val="0"/>
      <w:divBdr>
        <w:top w:val="none" w:sz="0" w:space="0" w:color="auto"/>
        <w:left w:val="none" w:sz="0" w:space="0" w:color="auto"/>
        <w:bottom w:val="none" w:sz="0" w:space="0" w:color="auto"/>
        <w:right w:val="none" w:sz="0" w:space="0" w:color="auto"/>
      </w:divBdr>
    </w:div>
    <w:div w:id="825050515">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6752910">
      <w:bodyDiv w:val="1"/>
      <w:marLeft w:val="0"/>
      <w:marRight w:val="0"/>
      <w:marTop w:val="0"/>
      <w:marBottom w:val="0"/>
      <w:divBdr>
        <w:top w:val="none" w:sz="0" w:space="0" w:color="auto"/>
        <w:left w:val="none" w:sz="0" w:space="0" w:color="auto"/>
        <w:bottom w:val="none" w:sz="0" w:space="0" w:color="auto"/>
        <w:right w:val="none" w:sz="0" w:space="0" w:color="auto"/>
      </w:divBdr>
    </w:div>
    <w:div w:id="851844215">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78476675">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712620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2589280">
      <w:bodyDiv w:val="1"/>
      <w:marLeft w:val="0"/>
      <w:marRight w:val="0"/>
      <w:marTop w:val="0"/>
      <w:marBottom w:val="0"/>
      <w:divBdr>
        <w:top w:val="none" w:sz="0" w:space="0" w:color="auto"/>
        <w:left w:val="none" w:sz="0" w:space="0" w:color="auto"/>
        <w:bottom w:val="none" w:sz="0" w:space="0" w:color="auto"/>
        <w:right w:val="none" w:sz="0" w:space="0" w:color="auto"/>
      </w:divBdr>
    </w:div>
    <w:div w:id="938491783">
      <w:bodyDiv w:val="1"/>
      <w:marLeft w:val="0"/>
      <w:marRight w:val="0"/>
      <w:marTop w:val="0"/>
      <w:marBottom w:val="0"/>
      <w:divBdr>
        <w:top w:val="none" w:sz="0" w:space="0" w:color="auto"/>
        <w:left w:val="none" w:sz="0" w:space="0" w:color="auto"/>
        <w:bottom w:val="none" w:sz="0" w:space="0" w:color="auto"/>
        <w:right w:val="none" w:sz="0" w:space="0" w:color="auto"/>
      </w:divBdr>
      <w:divsChild>
        <w:div w:id="145821915">
          <w:marLeft w:val="547"/>
          <w:marRight w:val="0"/>
          <w:marTop w:val="0"/>
          <w:marBottom w:val="0"/>
          <w:divBdr>
            <w:top w:val="none" w:sz="0" w:space="0" w:color="auto"/>
            <w:left w:val="none" w:sz="0" w:space="0" w:color="auto"/>
            <w:bottom w:val="none" w:sz="0" w:space="0" w:color="auto"/>
            <w:right w:val="none" w:sz="0" w:space="0" w:color="auto"/>
          </w:divBdr>
        </w:div>
        <w:div w:id="892084307">
          <w:marLeft w:val="547"/>
          <w:marRight w:val="0"/>
          <w:marTop w:val="0"/>
          <w:marBottom w:val="0"/>
          <w:divBdr>
            <w:top w:val="none" w:sz="0" w:space="0" w:color="auto"/>
            <w:left w:val="none" w:sz="0" w:space="0" w:color="auto"/>
            <w:bottom w:val="none" w:sz="0" w:space="0" w:color="auto"/>
            <w:right w:val="none" w:sz="0" w:space="0" w:color="auto"/>
          </w:divBdr>
        </w:div>
        <w:div w:id="1624580562">
          <w:marLeft w:val="1166"/>
          <w:marRight w:val="0"/>
          <w:marTop w:val="0"/>
          <w:marBottom w:val="0"/>
          <w:divBdr>
            <w:top w:val="none" w:sz="0" w:space="0" w:color="auto"/>
            <w:left w:val="none" w:sz="0" w:space="0" w:color="auto"/>
            <w:bottom w:val="none" w:sz="0" w:space="0" w:color="auto"/>
            <w:right w:val="none" w:sz="0" w:space="0" w:color="auto"/>
          </w:divBdr>
        </w:div>
        <w:div w:id="1834182475">
          <w:marLeft w:val="547"/>
          <w:marRight w:val="0"/>
          <w:marTop w:val="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3025358">
      <w:bodyDiv w:val="1"/>
      <w:marLeft w:val="0"/>
      <w:marRight w:val="0"/>
      <w:marTop w:val="0"/>
      <w:marBottom w:val="0"/>
      <w:divBdr>
        <w:top w:val="none" w:sz="0" w:space="0" w:color="auto"/>
        <w:left w:val="none" w:sz="0" w:space="0" w:color="auto"/>
        <w:bottom w:val="none" w:sz="0" w:space="0" w:color="auto"/>
        <w:right w:val="none" w:sz="0" w:space="0" w:color="auto"/>
      </w:divBdr>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980040625">
      <w:bodyDiv w:val="1"/>
      <w:marLeft w:val="0"/>
      <w:marRight w:val="0"/>
      <w:marTop w:val="0"/>
      <w:marBottom w:val="0"/>
      <w:divBdr>
        <w:top w:val="none" w:sz="0" w:space="0" w:color="auto"/>
        <w:left w:val="none" w:sz="0" w:space="0" w:color="auto"/>
        <w:bottom w:val="none" w:sz="0" w:space="0" w:color="auto"/>
        <w:right w:val="none" w:sz="0" w:space="0" w:color="auto"/>
      </w:divBdr>
    </w:div>
    <w:div w:id="1021783019">
      <w:bodyDiv w:val="1"/>
      <w:marLeft w:val="0"/>
      <w:marRight w:val="0"/>
      <w:marTop w:val="0"/>
      <w:marBottom w:val="0"/>
      <w:divBdr>
        <w:top w:val="none" w:sz="0" w:space="0" w:color="auto"/>
        <w:left w:val="none" w:sz="0" w:space="0" w:color="auto"/>
        <w:bottom w:val="none" w:sz="0" w:space="0" w:color="auto"/>
        <w:right w:val="none" w:sz="0" w:space="0" w:color="auto"/>
      </w:divBdr>
      <w:divsChild>
        <w:div w:id="1344162847">
          <w:marLeft w:val="547"/>
          <w:marRight w:val="0"/>
          <w:marTop w:val="0"/>
          <w:marBottom w:val="0"/>
          <w:divBdr>
            <w:top w:val="none" w:sz="0" w:space="0" w:color="auto"/>
            <w:left w:val="none" w:sz="0" w:space="0" w:color="auto"/>
            <w:bottom w:val="none" w:sz="0" w:space="0" w:color="auto"/>
            <w:right w:val="none" w:sz="0" w:space="0" w:color="auto"/>
          </w:divBdr>
        </w:div>
        <w:div w:id="1578637540">
          <w:marLeft w:val="1166"/>
          <w:marRight w:val="0"/>
          <w:marTop w:val="0"/>
          <w:marBottom w:val="0"/>
          <w:divBdr>
            <w:top w:val="none" w:sz="0" w:space="0" w:color="auto"/>
            <w:left w:val="none" w:sz="0" w:space="0" w:color="auto"/>
            <w:bottom w:val="none" w:sz="0" w:space="0" w:color="auto"/>
            <w:right w:val="none" w:sz="0" w:space="0" w:color="auto"/>
          </w:divBdr>
        </w:div>
        <w:div w:id="1916432066">
          <w:marLeft w:val="547"/>
          <w:marRight w:val="0"/>
          <w:marTop w:val="0"/>
          <w:marBottom w:val="0"/>
          <w:divBdr>
            <w:top w:val="none" w:sz="0" w:space="0" w:color="auto"/>
            <w:left w:val="none" w:sz="0" w:space="0" w:color="auto"/>
            <w:bottom w:val="none" w:sz="0" w:space="0" w:color="auto"/>
            <w:right w:val="none" w:sz="0" w:space="0" w:color="auto"/>
          </w:divBdr>
        </w:div>
        <w:div w:id="2032950909">
          <w:marLeft w:val="547"/>
          <w:marRight w:val="0"/>
          <w:marTop w:val="0"/>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3867377">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9273130">
      <w:bodyDiv w:val="1"/>
      <w:marLeft w:val="0"/>
      <w:marRight w:val="0"/>
      <w:marTop w:val="0"/>
      <w:marBottom w:val="0"/>
      <w:divBdr>
        <w:top w:val="none" w:sz="0" w:space="0" w:color="auto"/>
        <w:left w:val="none" w:sz="0" w:space="0" w:color="auto"/>
        <w:bottom w:val="none" w:sz="0" w:space="0" w:color="auto"/>
        <w:right w:val="none" w:sz="0" w:space="0" w:color="auto"/>
      </w:divBdr>
    </w:div>
    <w:div w:id="1164272606">
      <w:bodyDiv w:val="1"/>
      <w:marLeft w:val="0"/>
      <w:marRight w:val="0"/>
      <w:marTop w:val="0"/>
      <w:marBottom w:val="0"/>
      <w:divBdr>
        <w:top w:val="none" w:sz="0" w:space="0" w:color="auto"/>
        <w:left w:val="none" w:sz="0" w:space="0" w:color="auto"/>
        <w:bottom w:val="none" w:sz="0" w:space="0" w:color="auto"/>
        <w:right w:val="none" w:sz="0" w:space="0" w:color="auto"/>
      </w:divBdr>
    </w:div>
    <w:div w:id="1198664736">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292632979">
      <w:bodyDiv w:val="1"/>
      <w:marLeft w:val="0"/>
      <w:marRight w:val="0"/>
      <w:marTop w:val="0"/>
      <w:marBottom w:val="0"/>
      <w:divBdr>
        <w:top w:val="none" w:sz="0" w:space="0" w:color="auto"/>
        <w:left w:val="none" w:sz="0" w:space="0" w:color="auto"/>
        <w:bottom w:val="none" w:sz="0" w:space="0" w:color="auto"/>
        <w:right w:val="none" w:sz="0" w:space="0" w:color="auto"/>
      </w:divBdr>
    </w:div>
    <w:div w:id="1325664696">
      <w:bodyDiv w:val="1"/>
      <w:marLeft w:val="0"/>
      <w:marRight w:val="0"/>
      <w:marTop w:val="0"/>
      <w:marBottom w:val="0"/>
      <w:divBdr>
        <w:top w:val="none" w:sz="0" w:space="0" w:color="auto"/>
        <w:left w:val="none" w:sz="0" w:space="0" w:color="auto"/>
        <w:bottom w:val="none" w:sz="0" w:space="0" w:color="auto"/>
        <w:right w:val="none" w:sz="0" w:space="0" w:color="auto"/>
      </w:divBdr>
      <w:divsChild>
        <w:div w:id="92823421">
          <w:marLeft w:val="634"/>
          <w:marRight w:val="0"/>
          <w:marTop w:val="0"/>
          <w:marBottom w:val="0"/>
          <w:divBdr>
            <w:top w:val="none" w:sz="0" w:space="0" w:color="auto"/>
            <w:left w:val="none" w:sz="0" w:space="0" w:color="auto"/>
            <w:bottom w:val="none" w:sz="0" w:space="0" w:color="auto"/>
            <w:right w:val="none" w:sz="0" w:space="0" w:color="auto"/>
          </w:divBdr>
        </w:div>
        <w:div w:id="95643133">
          <w:marLeft w:val="720"/>
          <w:marRight w:val="0"/>
          <w:marTop w:val="0"/>
          <w:marBottom w:val="0"/>
          <w:divBdr>
            <w:top w:val="none" w:sz="0" w:space="0" w:color="auto"/>
            <w:left w:val="none" w:sz="0" w:space="0" w:color="auto"/>
            <w:bottom w:val="none" w:sz="0" w:space="0" w:color="auto"/>
            <w:right w:val="none" w:sz="0" w:space="0" w:color="auto"/>
          </w:divBdr>
        </w:div>
        <w:div w:id="163014917">
          <w:marLeft w:val="634"/>
          <w:marRight w:val="0"/>
          <w:marTop w:val="0"/>
          <w:marBottom w:val="0"/>
          <w:divBdr>
            <w:top w:val="none" w:sz="0" w:space="0" w:color="auto"/>
            <w:left w:val="none" w:sz="0" w:space="0" w:color="auto"/>
            <w:bottom w:val="none" w:sz="0" w:space="0" w:color="auto"/>
            <w:right w:val="none" w:sz="0" w:space="0" w:color="auto"/>
          </w:divBdr>
        </w:div>
        <w:div w:id="173888855">
          <w:marLeft w:val="274"/>
          <w:marRight w:val="0"/>
          <w:marTop w:val="0"/>
          <w:marBottom w:val="0"/>
          <w:divBdr>
            <w:top w:val="none" w:sz="0" w:space="0" w:color="auto"/>
            <w:left w:val="none" w:sz="0" w:space="0" w:color="auto"/>
            <w:bottom w:val="none" w:sz="0" w:space="0" w:color="auto"/>
            <w:right w:val="none" w:sz="0" w:space="0" w:color="auto"/>
          </w:divBdr>
        </w:div>
        <w:div w:id="199707415">
          <w:marLeft w:val="274"/>
          <w:marRight w:val="0"/>
          <w:marTop w:val="0"/>
          <w:marBottom w:val="0"/>
          <w:divBdr>
            <w:top w:val="none" w:sz="0" w:space="0" w:color="auto"/>
            <w:left w:val="none" w:sz="0" w:space="0" w:color="auto"/>
            <w:bottom w:val="none" w:sz="0" w:space="0" w:color="auto"/>
            <w:right w:val="none" w:sz="0" w:space="0" w:color="auto"/>
          </w:divBdr>
        </w:div>
        <w:div w:id="296835546">
          <w:marLeft w:val="720"/>
          <w:marRight w:val="0"/>
          <w:marTop w:val="0"/>
          <w:marBottom w:val="0"/>
          <w:divBdr>
            <w:top w:val="none" w:sz="0" w:space="0" w:color="auto"/>
            <w:left w:val="none" w:sz="0" w:space="0" w:color="auto"/>
            <w:bottom w:val="none" w:sz="0" w:space="0" w:color="auto"/>
            <w:right w:val="none" w:sz="0" w:space="0" w:color="auto"/>
          </w:divBdr>
        </w:div>
        <w:div w:id="480082928">
          <w:marLeft w:val="274"/>
          <w:marRight w:val="0"/>
          <w:marTop w:val="0"/>
          <w:marBottom w:val="0"/>
          <w:divBdr>
            <w:top w:val="none" w:sz="0" w:space="0" w:color="auto"/>
            <w:left w:val="none" w:sz="0" w:space="0" w:color="auto"/>
            <w:bottom w:val="none" w:sz="0" w:space="0" w:color="auto"/>
            <w:right w:val="none" w:sz="0" w:space="0" w:color="auto"/>
          </w:divBdr>
        </w:div>
        <w:div w:id="603539098">
          <w:marLeft w:val="1354"/>
          <w:marRight w:val="0"/>
          <w:marTop w:val="0"/>
          <w:marBottom w:val="0"/>
          <w:divBdr>
            <w:top w:val="none" w:sz="0" w:space="0" w:color="auto"/>
            <w:left w:val="none" w:sz="0" w:space="0" w:color="auto"/>
            <w:bottom w:val="none" w:sz="0" w:space="0" w:color="auto"/>
            <w:right w:val="none" w:sz="0" w:space="0" w:color="auto"/>
          </w:divBdr>
        </w:div>
        <w:div w:id="744375949">
          <w:marLeft w:val="720"/>
          <w:marRight w:val="0"/>
          <w:marTop w:val="0"/>
          <w:marBottom w:val="0"/>
          <w:divBdr>
            <w:top w:val="none" w:sz="0" w:space="0" w:color="auto"/>
            <w:left w:val="none" w:sz="0" w:space="0" w:color="auto"/>
            <w:bottom w:val="none" w:sz="0" w:space="0" w:color="auto"/>
            <w:right w:val="none" w:sz="0" w:space="0" w:color="auto"/>
          </w:divBdr>
        </w:div>
        <w:div w:id="805313126">
          <w:marLeft w:val="274"/>
          <w:marRight w:val="0"/>
          <w:marTop w:val="0"/>
          <w:marBottom w:val="0"/>
          <w:divBdr>
            <w:top w:val="none" w:sz="0" w:space="0" w:color="auto"/>
            <w:left w:val="none" w:sz="0" w:space="0" w:color="auto"/>
            <w:bottom w:val="none" w:sz="0" w:space="0" w:color="auto"/>
            <w:right w:val="none" w:sz="0" w:space="0" w:color="auto"/>
          </w:divBdr>
        </w:div>
        <w:div w:id="853766713">
          <w:marLeft w:val="274"/>
          <w:marRight w:val="0"/>
          <w:marTop w:val="0"/>
          <w:marBottom w:val="0"/>
          <w:divBdr>
            <w:top w:val="none" w:sz="0" w:space="0" w:color="auto"/>
            <w:left w:val="none" w:sz="0" w:space="0" w:color="auto"/>
            <w:bottom w:val="none" w:sz="0" w:space="0" w:color="auto"/>
            <w:right w:val="none" w:sz="0" w:space="0" w:color="auto"/>
          </w:divBdr>
        </w:div>
        <w:div w:id="933132764">
          <w:marLeft w:val="274"/>
          <w:marRight w:val="0"/>
          <w:marTop w:val="0"/>
          <w:marBottom w:val="0"/>
          <w:divBdr>
            <w:top w:val="none" w:sz="0" w:space="0" w:color="auto"/>
            <w:left w:val="none" w:sz="0" w:space="0" w:color="auto"/>
            <w:bottom w:val="none" w:sz="0" w:space="0" w:color="auto"/>
            <w:right w:val="none" w:sz="0" w:space="0" w:color="auto"/>
          </w:divBdr>
        </w:div>
        <w:div w:id="1207910500">
          <w:marLeft w:val="274"/>
          <w:marRight w:val="0"/>
          <w:marTop w:val="0"/>
          <w:marBottom w:val="0"/>
          <w:divBdr>
            <w:top w:val="none" w:sz="0" w:space="0" w:color="auto"/>
            <w:left w:val="none" w:sz="0" w:space="0" w:color="auto"/>
            <w:bottom w:val="none" w:sz="0" w:space="0" w:color="auto"/>
            <w:right w:val="none" w:sz="0" w:space="0" w:color="auto"/>
          </w:divBdr>
        </w:div>
        <w:div w:id="1378701206">
          <w:marLeft w:val="634"/>
          <w:marRight w:val="0"/>
          <w:marTop w:val="0"/>
          <w:marBottom w:val="0"/>
          <w:divBdr>
            <w:top w:val="none" w:sz="0" w:space="0" w:color="auto"/>
            <w:left w:val="none" w:sz="0" w:space="0" w:color="auto"/>
            <w:bottom w:val="none" w:sz="0" w:space="0" w:color="auto"/>
            <w:right w:val="none" w:sz="0" w:space="0" w:color="auto"/>
          </w:divBdr>
        </w:div>
        <w:div w:id="2127651732">
          <w:marLeft w:val="1354"/>
          <w:marRight w:val="0"/>
          <w:marTop w:val="0"/>
          <w:marBottom w:val="0"/>
          <w:divBdr>
            <w:top w:val="none" w:sz="0" w:space="0" w:color="auto"/>
            <w:left w:val="none" w:sz="0" w:space="0" w:color="auto"/>
            <w:bottom w:val="none" w:sz="0" w:space="0" w:color="auto"/>
            <w:right w:val="none" w:sz="0" w:space="0" w:color="auto"/>
          </w:divBdr>
        </w:div>
      </w:divsChild>
    </w:div>
    <w:div w:id="133156315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071201">
      <w:bodyDiv w:val="1"/>
      <w:marLeft w:val="0"/>
      <w:marRight w:val="0"/>
      <w:marTop w:val="0"/>
      <w:marBottom w:val="0"/>
      <w:divBdr>
        <w:top w:val="none" w:sz="0" w:space="0" w:color="auto"/>
        <w:left w:val="none" w:sz="0" w:space="0" w:color="auto"/>
        <w:bottom w:val="none" w:sz="0" w:space="0" w:color="auto"/>
        <w:right w:val="none" w:sz="0" w:space="0" w:color="auto"/>
      </w:divBdr>
      <w:divsChild>
        <w:div w:id="822625897">
          <w:marLeft w:val="1166"/>
          <w:marRight w:val="0"/>
          <w:marTop w:val="0"/>
          <w:marBottom w:val="0"/>
          <w:divBdr>
            <w:top w:val="none" w:sz="0" w:space="0" w:color="auto"/>
            <w:left w:val="none" w:sz="0" w:space="0" w:color="auto"/>
            <w:bottom w:val="none" w:sz="0" w:space="0" w:color="auto"/>
            <w:right w:val="none" w:sz="0" w:space="0" w:color="auto"/>
          </w:divBdr>
        </w:div>
        <w:div w:id="1491485874">
          <w:marLeft w:val="547"/>
          <w:marRight w:val="0"/>
          <w:marTop w:val="0"/>
          <w:marBottom w:val="0"/>
          <w:divBdr>
            <w:top w:val="none" w:sz="0" w:space="0" w:color="auto"/>
            <w:left w:val="none" w:sz="0" w:space="0" w:color="auto"/>
            <w:bottom w:val="none" w:sz="0" w:space="0" w:color="auto"/>
            <w:right w:val="none" w:sz="0" w:space="0" w:color="auto"/>
          </w:divBdr>
        </w:div>
        <w:div w:id="1567491358">
          <w:marLeft w:val="1166"/>
          <w:marRight w:val="0"/>
          <w:marTop w:val="0"/>
          <w:marBottom w:val="0"/>
          <w:divBdr>
            <w:top w:val="none" w:sz="0" w:space="0" w:color="auto"/>
            <w:left w:val="none" w:sz="0" w:space="0" w:color="auto"/>
            <w:bottom w:val="none" w:sz="0" w:space="0" w:color="auto"/>
            <w:right w:val="none" w:sz="0" w:space="0" w:color="auto"/>
          </w:divBdr>
        </w:div>
        <w:div w:id="1923636687">
          <w:marLeft w:val="547"/>
          <w:marRight w:val="0"/>
          <w:marTop w:val="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5037406">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217531">
      <w:bodyDiv w:val="1"/>
      <w:marLeft w:val="0"/>
      <w:marRight w:val="0"/>
      <w:marTop w:val="0"/>
      <w:marBottom w:val="0"/>
      <w:divBdr>
        <w:top w:val="none" w:sz="0" w:space="0" w:color="auto"/>
        <w:left w:val="none" w:sz="0" w:space="0" w:color="auto"/>
        <w:bottom w:val="none" w:sz="0" w:space="0" w:color="auto"/>
        <w:right w:val="none" w:sz="0" w:space="0" w:color="auto"/>
      </w:divBdr>
    </w:div>
    <w:div w:id="1394350547">
      <w:bodyDiv w:val="1"/>
      <w:marLeft w:val="0"/>
      <w:marRight w:val="0"/>
      <w:marTop w:val="0"/>
      <w:marBottom w:val="0"/>
      <w:divBdr>
        <w:top w:val="none" w:sz="0" w:space="0" w:color="auto"/>
        <w:left w:val="none" w:sz="0" w:space="0" w:color="auto"/>
        <w:bottom w:val="none" w:sz="0" w:space="0" w:color="auto"/>
        <w:right w:val="none" w:sz="0" w:space="0" w:color="auto"/>
      </w:divBdr>
    </w:div>
    <w:div w:id="1407651475">
      <w:bodyDiv w:val="1"/>
      <w:marLeft w:val="0"/>
      <w:marRight w:val="0"/>
      <w:marTop w:val="0"/>
      <w:marBottom w:val="0"/>
      <w:divBdr>
        <w:top w:val="none" w:sz="0" w:space="0" w:color="auto"/>
        <w:left w:val="none" w:sz="0" w:space="0" w:color="auto"/>
        <w:bottom w:val="none" w:sz="0" w:space="0" w:color="auto"/>
        <w:right w:val="none" w:sz="0" w:space="0" w:color="auto"/>
      </w:divBdr>
    </w:div>
    <w:div w:id="14085023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6778080">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0291784">
      <w:bodyDiv w:val="1"/>
      <w:marLeft w:val="0"/>
      <w:marRight w:val="0"/>
      <w:marTop w:val="0"/>
      <w:marBottom w:val="0"/>
      <w:divBdr>
        <w:top w:val="none" w:sz="0" w:space="0" w:color="auto"/>
        <w:left w:val="none" w:sz="0" w:space="0" w:color="auto"/>
        <w:bottom w:val="none" w:sz="0" w:space="0" w:color="auto"/>
        <w:right w:val="none" w:sz="0" w:space="0" w:color="auto"/>
      </w:divBdr>
    </w:div>
    <w:div w:id="1457529191">
      <w:bodyDiv w:val="1"/>
      <w:marLeft w:val="0"/>
      <w:marRight w:val="0"/>
      <w:marTop w:val="0"/>
      <w:marBottom w:val="0"/>
      <w:divBdr>
        <w:top w:val="none" w:sz="0" w:space="0" w:color="auto"/>
        <w:left w:val="none" w:sz="0" w:space="0" w:color="auto"/>
        <w:bottom w:val="none" w:sz="0" w:space="0" w:color="auto"/>
        <w:right w:val="none" w:sz="0" w:space="0" w:color="auto"/>
      </w:divBdr>
    </w:div>
    <w:div w:id="1458530846">
      <w:bodyDiv w:val="1"/>
      <w:marLeft w:val="0"/>
      <w:marRight w:val="0"/>
      <w:marTop w:val="0"/>
      <w:marBottom w:val="0"/>
      <w:divBdr>
        <w:top w:val="none" w:sz="0" w:space="0" w:color="auto"/>
        <w:left w:val="none" w:sz="0" w:space="0" w:color="auto"/>
        <w:bottom w:val="none" w:sz="0" w:space="0" w:color="auto"/>
        <w:right w:val="none" w:sz="0" w:space="0" w:color="auto"/>
      </w:divBdr>
    </w:div>
    <w:div w:id="1461921581">
      <w:bodyDiv w:val="1"/>
      <w:marLeft w:val="0"/>
      <w:marRight w:val="0"/>
      <w:marTop w:val="0"/>
      <w:marBottom w:val="0"/>
      <w:divBdr>
        <w:top w:val="none" w:sz="0" w:space="0" w:color="auto"/>
        <w:left w:val="none" w:sz="0" w:space="0" w:color="auto"/>
        <w:bottom w:val="none" w:sz="0" w:space="0" w:color="auto"/>
        <w:right w:val="none" w:sz="0" w:space="0" w:color="auto"/>
      </w:divBdr>
    </w:div>
    <w:div w:id="1472215311">
      <w:bodyDiv w:val="1"/>
      <w:marLeft w:val="0"/>
      <w:marRight w:val="0"/>
      <w:marTop w:val="0"/>
      <w:marBottom w:val="0"/>
      <w:divBdr>
        <w:top w:val="none" w:sz="0" w:space="0" w:color="auto"/>
        <w:left w:val="none" w:sz="0" w:space="0" w:color="auto"/>
        <w:bottom w:val="none" w:sz="0" w:space="0" w:color="auto"/>
        <w:right w:val="none" w:sz="0" w:space="0" w:color="auto"/>
      </w:divBdr>
    </w:div>
    <w:div w:id="1473909204">
      <w:bodyDiv w:val="1"/>
      <w:marLeft w:val="0"/>
      <w:marRight w:val="0"/>
      <w:marTop w:val="0"/>
      <w:marBottom w:val="0"/>
      <w:divBdr>
        <w:top w:val="none" w:sz="0" w:space="0" w:color="auto"/>
        <w:left w:val="none" w:sz="0" w:space="0" w:color="auto"/>
        <w:bottom w:val="none" w:sz="0" w:space="0" w:color="auto"/>
        <w:right w:val="none" w:sz="0" w:space="0" w:color="auto"/>
      </w:divBdr>
    </w:div>
    <w:div w:id="1475097830">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7235188">
      <w:bodyDiv w:val="1"/>
      <w:marLeft w:val="0"/>
      <w:marRight w:val="0"/>
      <w:marTop w:val="0"/>
      <w:marBottom w:val="0"/>
      <w:divBdr>
        <w:top w:val="none" w:sz="0" w:space="0" w:color="auto"/>
        <w:left w:val="none" w:sz="0" w:space="0" w:color="auto"/>
        <w:bottom w:val="none" w:sz="0" w:space="0" w:color="auto"/>
        <w:right w:val="none" w:sz="0" w:space="0" w:color="auto"/>
      </w:divBdr>
      <w:divsChild>
        <w:div w:id="929196292">
          <w:marLeft w:val="1166"/>
          <w:marRight w:val="0"/>
          <w:marTop w:val="0"/>
          <w:marBottom w:val="0"/>
          <w:divBdr>
            <w:top w:val="none" w:sz="0" w:space="0" w:color="auto"/>
            <w:left w:val="none" w:sz="0" w:space="0" w:color="auto"/>
            <w:bottom w:val="none" w:sz="0" w:space="0" w:color="auto"/>
            <w:right w:val="none" w:sz="0" w:space="0" w:color="auto"/>
          </w:divBdr>
        </w:div>
        <w:div w:id="1010378189">
          <w:marLeft w:val="547"/>
          <w:marRight w:val="0"/>
          <w:marTop w:val="0"/>
          <w:marBottom w:val="0"/>
          <w:divBdr>
            <w:top w:val="none" w:sz="0" w:space="0" w:color="auto"/>
            <w:left w:val="none" w:sz="0" w:space="0" w:color="auto"/>
            <w:bottom w:val="none" w:sz="0" w:space="0" w:color="auto"/>
            <w:right w:val="none" w:sz="0" w:space="0" w:color="auto"/>
          </w:divBdr>
        </w:div>
        <w:div w:id="1941452091">
          <w:marLeft w:val="1166"/>
          <w:marRight w:val="0"/>
          <w:marTop w:val="0"/>
          <w:marBottom w:val="0"/>
          <w:divBdr>
            <w:top w:val="none" w:sz="0" w:space="0" w:color="auto"/>
            <w:left w:val="none" w:sz="0" w:space="0" w:color="auto"/>
            <w:bottom w:val="none" w:sz="0" w:space="0" w:color="auto"/>
            <w:right w:val="none" w:sz="0" w:space="0" w:color="auto"/>
          </w:divBdr>
        </w:div>
        <w:div w:id="1992518810">
          <w:marLeft w:val="547"/>
          <w:marRight w:val="0"/>
          <w:marTop w:val="0"/>
          <w:marBottom w:val="0"/>
          <w:divBdr>
            <w:top w:val="none" w:sz="0" w:space="0" w:color="auto"/>
            <w:left w:val="none" w:sz="0" w:space="0" w:color="auto"/>
            <w:bottom w:val="none" w:sz="0" w:space="0" w:color="auto"/>
            <w:right w:val="none" w:sz="0" w:space="0" w:color="auto"/>
          </w:divBdr>
        </w:div>
      </w:divsChild>
    </w:div>
    <w:div w:id="1488089232">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4760768">
      <w:bodyDiv w:val="1"/>
      <w:marLeft w:val="0"/>
      <w:marRight w:val="0"/>
      <w:marTop w:val="0"/>
      <w:marBottom w:val="0"/>
      <w:divBdr>
        <w:top w:val="none" w:sz="0" w:space="0" w:color="auto"/>
        <w:left w:val="none" w:sz="0" w:space="0" w:color="auto"/>
        <w:bottom w:val="none" w:sz="0" w:space="0" w:color="auto"/>
        <w:right w:val="none" w:sz="0" w:space="0" w:color="auto"/>
      </w:divBdr>
      <w:divsChild>
        <w:div w:id="606620547">
          <w:marLeft w:val="547"/>
          <w:marRight w:val="0"/>
          <w:marTop w:val="0"/>
          <w:marBottom w:val="0"/>
          <w:divBdr>
            <w:top w:val="none" w:sz="0" w:space="0" w:color="auto"/>
            <w:left w:val="none" w:sz="0" w:space="0" w:color="auto"/>
            <w:bottom w:val="none" w:sz="0" w:space="0" w:color="auto"/>
            <w:right w:val="none" w:sz="0" w:space="0" w:color="auto"/>
          </w:divBdr>
        </w:div>
        <w:div w:id="1677806793">
          <w:marLeft w:val="547"/>
          <w:marRight w:val="0"/>
          <w:marTop w:val="0"/>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499030567">
      <w:bodyDiv w:val="1"/>
      <w:marLeft w:val="0"/>
      <w:marRight w:val="0"/>
      <w:marTop w:val="0"/>
      <w:marBottom w:val="0"/>
      <w:divBdr>
        <w:top w:val="none" w:sz="0" w:space="0" w:color="auto"/>
        <w:left w:val="none" w:sz="0" w:space="0" w:color="auto"/>
        <w:bottom w:val="none" w:sz="0" w:space="0" w:color="auto"/>
        <w:right w:val="none" w:sz="0" w:space="0" w:color="auto"/>
      </w:divBdr>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1746156">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7593350">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209189">
      <w:bodyDiv w:val="1"/>
      <w:marLeft w:val="0"/>
      <w:marRight w:val="0"/>
      <w:marTop w:val="0"/>
      <w:marBottom w:val="0"/>
      <w:divBdr>
        <w:top w:val="none" w:sz="0" w:space="0" w:color="auto"/>
        <w:left w:val="none" w:sz="0" w:space="0" w:color="auto"/>
        <w:bottom w:val="none" w:sz="0" w:space="0" w:color="auto"/>
        <w:right w:val="none" w:sz="0" w:space="0" w:color="auto"/>
      </w:divBdr>
    </w:div>
    <w:div w:id="1586647662">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5556634">
      <w:bodyDiv w:val="1"/>
      <w:marLeft w:val="0"/>
      <w:marRight w:val="0"/>
      <w:marTop w:val="0"/>
      <w:marBottom w:val="0"/>
      <w:divBdr>
        <w:top w:val="none" w:sz="0" w:space="0" w:color="auto"/>
        <w:left w:val="none" w:sz="0" w:space="0" w:color="auto"/>
        <w:bottom w:val="none" w:sz="0" w:space="0" w:color="auto"/>
        <w:right w:val="none" w:sz="0" w:space="0" w:color="auto"/>
      </w:divBdr>
      <w:divsChild>
        <w:div w:id="1047418152">
          <w:marLeft w:val="446"/>
          <w:marRight w:val="0"/>
          <w:marTop w:val="0"/>
          <w:marBottom w:val="0"/>
          <w:divBdr>
            <w:top w:val="none" w:sz="0" w:space="0" w:color="auto"/>
            <w:left w:val="none" w:sz="0" w:space="0" w:color="auto"/>
            <w:bottom w:val="none" w:sz="0" w:space="0" w:color="auto"/>
            <w:right w:val="none" w:sz="0" w:space="0" w:color="auto"/>
          </w:divBdr>
        </w:div>
        <w:div w:id="1824809583">
          <w:marLeft w:val="446"/>
          <w:marRight w:val="0"/>
          <w:marTop w:val="0"/>
          <w:marBottom w:val="0"/>
          <w:divBdr>
            <w:top w:val="none" w:sz="0" w:space="0" w:color="auto"/>
            <w:left w:val="none" w:sz="0" w:space="0" w:color="auto"/>
            <w:bottom w:val="none" w:sz="0" w:space="0" w:color="auto"/>
            <w:right w:val="none" w:sz="0" w:space="0" w:color="auto"/>
          </w:divBdr>
        </w:div>
        <w:div w:id="1907064723">
          <w:marLeft w:val="446"/>
          <w:marRight w:val="0"/>
          <w:marTop w:val="0"/>
          <w:marBottom w:val="0"/>
          <w:divBdr>
            <w:top w:val="none" w:sz="0" w:space="0" w:color="auto"/>
            <w:left w:val="none" w:sz="0" w:space="0" w:color="auto"/>
            <w:bottom w:val="none" w:sz="0" w:space="0" w:color="auto"/>
            <w:right w:val="none" w:sz="0" w:space="0" w:color="auto"/>
          </w:divBdr>
        </w:div>
      </w:divsChild>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sChild>
        <w:div w:id="111822698">
          <w:marLeft w:val="634"/>
          <w:marRight w:val="0"/>
          <w:marTop w:val="0"/>
          <w:marBottom w:val="0"/>
          <w:divBdr>
            <w:top w:val="none" w:sz="0" w:space="0" w:color="auto"/>
            <w:left w:val="none" w:sz="0" w:space="0" w:color="auto"/>
            <w:bottom w:val="none" w:sz="0" w:space="0" w:color="auto"/>
            <w:right w:val="none" w:sz="0" w:space="0" w:color="auto"/>
          </w:divBdr>
        </w:div>
        <w:div w:id="234780621">
          <w:marLeft w:val="1354"/>
          <w:marRight w:val="0"/>
          <w:marTop w:val="0"/>
          <w:marBottom w:val="0"/>
          <w:divBdr>
            <w:top w:val="none" w:sz="0" w:space="0" w:color="auto"/>
            <w:left w:val="none" w:sz="0" w:space="0" w:color="auto"/>
            <w:bottom w:val="none" w:sz="0" w:space="0" w:color="auto"/>
            <w:right w:val="none" w:sz="0" w:space="0" w:color="auto"/>
          </w:divBdr>
        </w:div>
        <w:div w:id="256525659">
          <w:marLeft w:val="274"/>
          <w:marRight w:val="0"/>
          <w:marTop w:val="0"/>
          <w:marBottom w:val="0"/>
          <w:divBdr>
            <w:top w:val="none" w:sz="0" w:space="0" w:color="auto"/>
            <w:left w:val="none" w:sz="0" w:space="0" w:color="auto"/>
            <w:bottom w:val="none" w:sz="0" w:space="0" w:color="auto"/>
            <w:right w:val="none" w:sz="0" w:space="0" w:color="auto"/>
          </w:divBdr>
        </w:div>
        <w:div w:id="460540974">
          <w:marLeft w:val="274"/>
          <w:marRight w:val="0"/>
          <w:marTop w:val="0"/>
          <w:marBottom w:val="0"/>
          <w:divBdr>
            <w:top w:val="none" w:sz="0" w:space="0" w:color="auto"/>
            <w:left w:val="none" w:sz="0" w:space="0" w:color="auto"/>
            <w:bottom w:val="none" w:sz="0" w:space="0" w:color="auto"/>
            <w:right w:val="none" w:sz="0" w:space="0" w:color="auto"/>
          </w:divBdr>
        </w:div>
        <w:div w:id="683289756">
          <w:marLeft w:val="1354"/>
          <w:marRight w:val="0"/>
          <w:marTop w:val="0"/>
          <w:marBottom w:val="0"/>
          <w:divBdr>
            <w:top w:val="none" w:sz="0" w:space="0" w:color="auto"/>
            <w:left w:val="none" w:sz="0" w:space="0" w:color="auto"/>
            <w:bottom w:val="none" w:sz="0" w:space="0" w:color="auto"/>
            <w:right w:val="none" w:sz="0" w:space="0" w:color="auto"/>
          </w:divBdr>
        </w:div>
        <w:div w:id="689646597">
          <w:marLeft w:val="274"/>
          <w:marRight w:val="0"/>
          <w:marTop w:val="0"/>
          <w:marBottom w:val="0"/>
          <w:divBdr>
            <w:top w:val="none" w:sz="0" w:space="0" w:color="auto"/>
            <w:left w:val="none" w:sz="0" w:space="0" w:color="auto"/>
            <w:bottom w:val="none" w:sz="0" w:space="0" w:color="auto"/>
            <w:right w:val="none" w:sz="0" w:space="0" w:color="auto"/>
          </w:divBdr>
        </w:div>
        <w:div w:id="805781338">
          <w:marLeft w:val="274"/>
          <w:marRight w:val="0"/>
          <w:marTop w:val="0"/>
          <w:marBottom w:val="0"/>
          <w:divBdr>
            <w:top w:val="none" w:sz="0" w:space="0" w:color="auto"/>
            <w:left w:val="none" w:sz="0" w:space="0" w:color="auto"/>
            <w:bottom w:val="none" w:sz="0" w:space="0" w:color="auto"/>
            <w:right w:val="none" w:sz="0" w:space="0" w:color="auto"/>
          </w:divBdr>
        </w:div>
        <w:div w:id="844786392">
          <w:marLeft w:val="274"/>
          <w:marRight w:val="0"/>
          <w:marTop w:val="0"/>
          <w:marBottom w:val="0"/>
          <w:divBdr>
            <w:top w:val="none" w:sz="0" w:space="0" w:color="auto"/>
            <w:left w:val="none" w:sz="0" w:space="0" w:color="auto"/>
            <w:bottom w:val="none" w:sz="0" w:space="0" w:color="auto"/>
            <w:right w:val="none" w:sz="0" w:space="0" w:color="auto"/>
          </w:divBdr>
        </w:div>
        <w:div w:id="952054892">
          <w:marLeft w:val="634"/>
          <w:marRight w:val="0"/>
          <w:marTop w:val="0"/>
          <w:marBottom w:val="0"/>
          <w:divBdr>
            <w:top w:val="none" w:sz="0" w:space="0" w:color="auto"/>
            <w:left w:val="none" w:sz="0" w:space="0" w:color="auto"/>
            <w:bottom w:val="none" w:sz="0" w:space="0" w:color="auto"/>
            <w:right w:val="none" w:sz="0" w:space="0" w:color="auto"/>
          </w:divBdr>
        </w:div>
        <w:div w:id="1210149797">
          <w:marLeft w:val="720"/>
          <w:marRight w:val="0"/>
          <w:marTop w:val="0"/>
          <w:marBottom w:val="0"/>
          <w:divBdr>
            <w:top w:val="none" w:sz="0" w:space="0" w:color="auto"/>
            <w:left w:val="none" w:sz="0" w:space="0" w:color="auto"/>
            <w:bottom w:val="none" w:sz="0" w:space="0" w:color="auto"/>
            <w:right w:val="none" w:sz="0" w:space="0" w:color="auto"/>
          </w:divBdr>
        </w:div>
        <w:div w:id="1643653409">
          <w:marLeft w:val="274"/>
          <w:marRight w:val="0"/>
          <w:marTop w:val="0"/>
          <w:marBottom w:val="0"/>
          <w:divBdr>
            <w:top w:val="none" w:sz="0" w:space="0" w:color="auto"/>
            <w:left w:val="none" w:sz="0" w:space="0" w:color="auto"/>
            <w:bottom w:val="none" w:sz="0" w:space="0" w:color="auto"/>
            <w:right w:val="none" w:sz="0" w:space="0" w:color="auto"/>
          </w:divBdr>
        </w:div>
        <w:div w:id="1686979139">
          <w:marLeft w:val="274"/>
          <w:marRight w:val="0"/>
          <w:marTop w:val="0"/>
          <w:marBottom w:val="0"/>
          <w:divBdr>
            <w:top w:val="none" w:sz="0" w:space="0" w:color="auto"/>
            <w:left w:val="none" w:sz="0" w:space="0" w:color="auto"/>
            <w:bottom w:val="none" w:sz="0" w:space="0" w:color="auto"/>
            <w:right w:val="none" w:sz="0" w:space="0" w:color="auto"/>
          </w:divBdr>
        </w:div>
        <w:div w:id="1809393698">
          <w:marLeft w:val="634"/>
          <w:marRight w:val="0"/>
          <w:marTop w:val="0"/>
          <w:marBottom w:val="0"/>
          <w:divBdr>
            <w:top w:val="none" w:sz="0" w:space="0" w:color="auto"/>
            <w:left w:val="none" w:sz="0" w:space="0" w:color="auto"/>
            <w:bottom w:val="none" w:sz="0" w:space="0" w:color="auto"/>
            <w:right w:val="none" w:sz="0" w:space="0" w:color="auto"/>
          </w:divBdr>
        </w:div>
        <w:div w:id="2079859511">
          <w:marLeft w:val="720"/>
          <w:marRight w:val="0"/>
          <w:marTop w:val="0"/>
          <w:marBottom w:val="0"/>
          <w:divBdr>
            <w:top w:val="none" w:sz="0" w:space="0" w:color="auto"/>
            <w:left w:val="none" w:sz="0" w:space="0" w:color="auto"/>
            <w:bottom w:val="none" w:sz="0" w:space="0" w:color="auto"/>
            <w:right w:val="none" w:sz="0" w:space="0" w:color="auto"/>
          </w:divBdr>
        </w:div>
        <w:div w:id="2142651440">
          <w:marLeft w:val="720"/>
          <w:marRight w:val="0"/>
          <w:marTop w:val="0"/>
          <w:marBottom w:val="0"/>
          <w:divBdr>
            <w:top w:val="none" w:sz="0" w:space="0" w:color="auto"/>
            <w:left w:val="none" w:sz="0" w:space="0" w:color="auto"/>
            <w:bottom w:val="none" w:sz="0" w:space="0" w:color="auto"/>
            <w:right w:val="none" w:sz="0" w:space="0" w:color="auto"/>
          </w:divBdr>
        </w:div>
      </w:divsChild>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28138476">
      <w:bodyDiv w:val="1"/>
      <w:marLeft w:val="0"/>
      <w:marRight w:val="0"/>
      <w:marTop w:val="0"/>
      <w:marBottom w:val="0"/>
      <w:divBdr>
        <w:top w:val="none" w:sz="0" w:space="0" w:color="auto"/>
        <w:left w:val="none" w:sz="0" w:space="0" w:color="auto"/>
        <w:bottom w:val="none" w:sz="0" w:space="0" w:color="auto"/>
        <w:right w:val="none" w:sz="0" w:space="0" w:color="auto"/>
      </w:divBdr>
      <w:divsChild>
        <w:div w:id="1978994818">
          <w:marLeft w:val="547"/>
          <w:marRight w:val="0"/>
          <w:marTop w:val="0"/>
          <w:marBottom w:val="0"/>
          <w:divBdr>
            <w:top w:val="none" w:sz="0" w:space="0" w:color="auto"/>
            <w:left w:val="none" w:sz="0" w:space="0" w:color="auto"/>
            <w:bottom w:val="none" w:sz="0" w:space="0" w:color="auto"/>
            <w:right w:val="none" w:sz="0" w:space="0" w:color="auto"/>
          </w:divBdr>
        </w:div>
      </w:divsChild>
    </w:div>
    <w:div w:id="1734231632">
      <w:bodyDiv w:val="1"/>
      <w:marLeft w:val="0"/>
      <w:marRight w:val="0"/>
      <w:marTop w:val="0"/>
      <w:marBottom w:val="0"/>
      <w:divBdr>
        <w:top w:val="none" w:sz="0" w:space="0" w:color="auto"/>
        <w:left w:val="none" w:sz="0" w:space="0" w:color="auto"/>
        <w:bottom w:val="none" w:sz="0" w:space="0" w:color="auto"/>
        <w:right w:val="none" w:sz="0" w:space="0" w:color="auto"/>
      </w:divBdr>
    </w:div>
    <w:div w:id="1741753007">
      <w:bodyDiv w:val="1"/>
      <w:marLeft w:val="0"/>
      <w:marRight w:val="0"/>
      <w:marTop w:val="0"/>
      <w:marBottom w:val="0"/>
      <w:divBdr>
        <w:top w:val="none" w:sz="0" w:space="0" w:color="auto"/>
        <w:left w:val="none" w:sz="0" w:space="0" w:color="auto"/>
        <w:bottom w:val="none" w:sz="0" w:space="0" w:color="auto"/>
        <w:right w:val="none" w:sz="0" w:space="0" w:color="auto"/>
      </w:divBdr>
    </w:div>
    <w:div w:id="1767506222">
      <w:bodyDiv w:val="1"/>
      <w:marLeft w:val="0"/>
      <w:marRight w:val="0"/>
      <w:marTop w:val="0"/>
      <w:marBottom w:val="0"/>
      <w:divBdr>
        <w:top w:val="none" w:sz="0" w:space="0" w:color="auto"/>
        <w:left w:val="none" w:sz="0" w:space="0" w:color="auto"/>
        <w:bottom w:val="none" w:sz="0" w:space="0" w:color="auto"/>
        <w:right w:val="none" w:sz="0" w:space="0" w:color="auto"/>
      </w:divBdr>
    </w:div>
    <w:div w:id="1770003245">
      <w:bodyDiv w:val="1"/>
      <w:marLeft w:val="0"/>
      <w:marRight w:val="0"/>
      <w:marTop w:val="0"/>
      <w:marBottom w:val="0"/>
      <w:divBdr>
        <w:top w:val="none" w:sz="0" w:space="0" w:color="auto"/>
        <w:left w:val="none" w:sz="0" w:space="0" w:color="auto"/>
        <w:bottom w:val="none" w:sz="0" w:space="0" w:color="auto"/>
        <w:right w:val="none" w:sz="0" w:space="0" w:color="auto"/>
      </w:divBdr>
    </w:div>
    <w:div w:id="1775007002">
      <w:bodyDiv w:val="1"/>
      <w:marLeft w:val="0"/>
      <w:marRight w:val="0"/>
      <w:marTop w:val="0"/>
      <w:marBottom w:val="0"/>
      <w:divBdr>
        <w:top w:val="none" w:sz="0" w:space="0" w:color="auto"/>
        <w:left w:val="none" w:sz="0" w:space="0" w:color="auto"/>
        <w:bottom w:val="none" w:sz="0" w:space="0" w:color="auto"/>
        <w:right w:val="none" w:sz="0" w:space="0" w:color="auto"/>
      </w:divBdr>
    </w:div>
    <w:div w:id="1777097259">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0515639">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4224630">
      <w:bodyDiv w:val="1"/>
      <w:marLeft w:val="0"/>
      <w:marRight w:val="0"/>
      <w:marTop w:val="0"/>
      <w:marBottom w:val="0"/>
      <w:divBdr>
        <w:top w:val="none" w:sz="0" w:space="0" w:color="auto"/>
        <w:left w:val="none" w:sz="0" w:space="0" w:color="auto"/>
        <w:bottom w:val="none" w:sz="0" w:space="0" w:color="auto"/>
        <w:right w:val="none" w:sz="0" w:space="0" w:color="auto"/>
      </w:divBdr>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4899529">
      <w:bodyDiv w:val="1"/>
      <w:marLeft w:val="0"/>
      <w:marRight w:val="0"/>
      <w:marTop w:val="0"/>
      <w:marBottom w:val="0"/>
      <w:divBdr>
        <w:top w:val="none" w:sz="0" w:space="0" w:color="auto"/>
        <w:left w:val="none" w:sz="0" w:space="0" w:color="auto"/>
        <w:bottom w:val="none" w:sz="0" w:space="0" w:color="auto"/>
        <w:right w:val="none" w:sz="0" w:space="0" w:color="auto"/>
      </w:divBdr>
    </w:div>
    <w:div w:id="1947275766">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00361">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2099058">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4156098">
      <w:bodyDiv w:val="1"/>
      <w:marLeft w:val="0"/>
      <w:marRight w:val="0"/>
      <w:marTop w:val="0"/>
      <w:marBottom w:val="0"/>
      <w:divBdr>
        <w:top w:val="none" w:sz="0" w:space="0" w:color="auto"/>
        <w:left w:val="none" w:sz="0" w:space="0" w:color="auto"/>
        <w:bottom w:val="none" w:sz="0" w:space="0" w:color="auto"/>
        <w:right w:val="none" w:sz="0" w:space="0" w:color="auto"/>
      </w:divBdr>
    </w:div>
    <w:div w:id="213471365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2.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EC64B2-7AA5-4D0B-B197-4A0C5E1781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5945</Words>
  <Characters>33889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2021-03-24T07:40:00Z</dcterms:created>
  <dcterms:modified xsi:type="dcterms:W3CDTF">2024-02-19T09:42:00Z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